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A21D9" w14:textId="77777777" w:rsidR="00786D75" w:rsidRDefault="00786D75" w:rsidP="00786D75">
      <w:pPr>
        <w:pStyle w:val="OpeningPageTitle"/>
        <w:rPr>
          <w:rFonts w:ascii="Trebuchet MS" w:hAnsi="Trebuchet MS"/>
          <w:lang w:val="en-GB"/>
        </w:rPr>
      </w:pPr>
      <w:bookmarkStart w:id="0" w:name="_GoBack"/>
      <w:bookmarkEnd w:id="0"/>
    </w:p>
    <w:p w14:paraId="6A63FC47" w14:textId="0EAC4D9C" w:rsidR="00786D75" w:rsidRPr="00682ED2" w:rsidRDefault="00306E1F" w:rsidP="00786D75">
      <w:pPr>
        <w:pStyle w:val="OpeningPageTitle"/>
        <w:rPr>
          <w:rFonts w:asciiTheme="minorHAnsi" w:hAnsiTheme="minorHAnsi"/>
          <w:color w:val="244061" w:themeColor="accent1" w:themeShade="80"/>
          <w:lang w:val="en-GB"/>
        </w:rPr>
      </w:pPr>
      <w:r w:rsidRPr="00682ED2">
        <w:rPr>
          <w:rFonts w:asciiTheme="minorHAnsi" w:hAnsiTheme="minorHAnsi"/>
          <w:color w:val="244061" w:themeColor="accent1" w:themeShade="80"/>
          <w:lang w:val="en-GB"/>
        </w:rPr>
        <w:t xml:space="preserve">Annex </w:t>
      </w:r>
      <w:r w:rsidR="00B308F2">
        <w:rPr>
          <w:rFonts w:asciiTheme="minorHAnsi" w:hAnsiTheme="minorHAnsi"/>
          <w:color w:val="244061" w:themeColor="accent1" w:themeShade="80"/>
          <w:lang w:val="en-GB"/>
        </w:rPr>
        <w:t>6</w:t>
      </w:r>
    </w:p>
    <w:p w14:paraId="7B81377A" w14:textId="77777777" w:rsidR="00786D75" w:rsidRPr="00682ED2" w:rsidRDefault="00786D75" w:rsidP="00786D75">
      <w:pPr>
        <w:pStyle w:val="OpeningPageTitle"/>
        <w:rPr>
          <w:rFonts w:asciiTheme="minorHAnsi" w:hAnsiTheme="minorHAnsi"/>
          <w:color w:val="244061" w:themeColor="accent1" w:themeShade="80"/>
          <w:lang w:val="en-GB"/>
        </w:rPr>
      </w:pPr>
    </w:p>
    <w:p w14:paraId="12DF6B17" w14:textId="03D31EC2" w:rsidR="00786D75" w:rsidRPr="00682ED2" w:rsidRDefault="00503CC6" w:rsidP="00786D75">
      <w:pPr>
        <w:pStyle w:val="OpeningPageTitle"/>
        <w:rPr>
          <w:rFonts w:asciiTheme="minorHAnsi" w:hAnsiTheme="minorHAnsi"/>
          <w:color w:val="244061" w:themeColor="accent1" w:themeShade="80"/>
          <w:lang w:val="en-GB"/>
        </w:rPr>
      </w:pPr>
      <w:r w:rsidRPr="00682ED2">
        <w:rPr>
          <w:rFonts w:asciiTheme="minorHAnsi" w:hAnsiTheme="minorHAnsi"/>
          <w:color w:val="244061" w:themeColor="accent1" w:themeShade="80"/>
          <w:lang w:val="en-GB"/>
        </w:rPr>
        <w:t xml:space="preserve">Technical </w:t>
      </w:r>
      <w:r w:rsidR="0054352F" w:rsidRPr="00682ED2">
        <w:rPr>
          <w:rFonts w:asciiTheme="minorHAnsi" w:hAnsiTheme="minorHAnsi"/>
          <w:color w:val="244061" w:themeColor="accent1" w:themeShade="80"/>
          <w:lang w:val="en-GB"/>
        </w:rPr>
        <w:t>tender</w:t>
      </w:r>
      <w:r w:rsidRPr="00682ED2">
        <w:rPr>
          <w:rFonts w:asciiTheme="minorHAnsi" w:hAnsiTheme="minorHAnsi"/>
          <w:color w:val="244061" w:themeColor="accent1" w:themeShade="80"/>
          <w:lang w:val="en-GB"/>
        </w:rPr>
        <w:t xml:space="preserve"> f</w:t>
      </w:r>
      <w:r w:rsidR="00786D75" w:rsidRPr="00682ED2">
        <w:rPr>
          <w:rFonts w:asciiTheme="minorHAnsi" w:hAnsiTheme="minorHAnsi"/>
          <w:color w:val="244061" w:themeColor="accent1" w:themeShade="80"/>
          <w:lang w:val="en-GB"/>
        </w:rPr>
        <w:t>orm</w:t>
      </w:r>
    </w:p>
    <w:p w14:paraId="1DF435E0" w14:textId="77777777" w:rsidR="00786D75" w:rsidRPr="00682ED2" w:rsidRDefault="00786D75" w:rsidP="00786D75">
      <w:pPr>
        <w:spacing w:line="360" w:lineRule="auto"/>
        <w:rPr>
          <w:color w:val="244061" w:themeColor="accent1" w:themeShade="80"/>
        </w:rPr>
      </w:pPr>
    </w:p>
    <w:p w14:paraId="3CC387F3" w14:textId="773DB5B6" w:rsidR="00786D75" w:rsidRPr="005236A0" w:rsidRDefault="00786D75" w:rsidP="00786D75">
      <w:pPr>
        <w:pStyle w:val="OpeningPageTitle"/>
        <w:rPr>
          <w:rFonts w:asciiTheme="minorHAnsi" w:hAnsiTheme="minorHAnsi"/>
          <w:color w:val="244061" w:themeColor="accent1" w:themeShade="80"/>
          <w:sz w:val="52"/>
          <w:szCs w:val="52"/>
          <w:lang w:val="en-GB"/>
        </w:rPr>
      </w:pPr>
      <w:r w:rsidRPr="005236A0">
        <w:rPr>
          <w:rFonts w:asciiTheme="minorHAnsi" w:hAnsiTheme="minorHAnsi"/>
          <w:color w:val="244061" w:themeColor="accent1" w:themeShade="80"/>
          <w:sz w:val="52"/>
          <w:szCs w:val="52"/>
          <w:lang w:val="en-GB"/>
        </w:rPr>
        <w:t>Ref:</w:t>
      </w:r>
      <w:r w:rsidR="00240C5F" w:rsidRPr="005236A0">
        <w:rPr>
          <w:rFonts w:asciiTheme="minorHAnsi" w:hAnsiTheme="minorHAnsi"/>
          <w:color w:val="244061" w:themeColor="accent1" w:themeShade="80"/>
          <w:sz w:val="52"/>
          <w:szCs w:val="52"/>
          <w:lang w:val="en-GB"/>
        </w:rPr>
        <w:t xml:space="preserve"> EUROJUST/HAG/2025/OP/0006</w:t>
      </w:r>
    </w:p>
    <w:p w14:paraId="34434A3F" w14:textId="77777777" w:rsidR="00786D75" w:rsidRPr="005236A0" w:rsidRDefault="00786D75" w:rsidP="00786D75">
      <w:pPr>
        <w:pStyle w:val="OpeningPageTitle"/>
        <w:rPr>
          <w:rFonts w:asciiTheme="minorHAnsi" w:hAnsiTheme="minorHAnsi"/>
          <w:color w:val="244061" w:themeColor="accent1" w:themeShade="80"/>
          <w:sz w:val="52"/>
          <w:szCs w:val="52"/>
          <w:lang w:val="en-GB"/>
        </w:rPr>
      </w:pPr>
    </w:p>
    <w:p w14:paraId="009880EE" w14:textId="20546A21" w:rsidR="00B308F2" w:rsidRPr="00240C5F" w:rsidRDefault="004616A3" w:rsidP="00B308F2">
      <w:pPr>
        <w:pStyle w:val="OpeningPageTitle"/>
        <w:rPr>
          <w:rFonts w:asciiTheme="minorHAnsi" w:hAnsiTheme="minorHAnsi"/>
          <w:color w:val="244061" w:themeColor="accent1" w:themeShade="80"/>
          <w:sz w:val="52"/>
          <w:szCs w:val="52"/>
          <w:lang w:val="en-GB"/>
        </w:rPr>
      </w:pPr>
      <w:r w:rsidRPr="00240C5F">
        <w:rPr>
          <w:rFonts w:asciiTheme="minorHAnsi" w:hAnsiTheme="minorHAnsi"/>
          <w:color w:val="244061" w:themeColor="accent1" w:themeShade="80"/>
          <w:sz w:val="52"/>
          <w:szCs w:val="52"/>
          <w:lang w:val="en-GB"/>
        </w:rPr>
        <w:t xml:space="preserve">Provision of </w:t>
      </w:r>
      <w:r w:rsidR="00B308F2" w:rsidRPr="00240C5F">
        <w:rPr>
          <w:rFonts w:asciiTheme="minorHAnsi" w:hAnsiTheme="minorHAnsi"/>
          <w:color w:val="244061" w:themeColor="accent1" w:themeShade="80"/>
          <w:sz w:val="52"/>
          <w:szCs w:val="52"/>
          <w:lang w:val="en-GB"/>
        </w:rPr>
        <w:t>landline telephony, dark fiber, IP TV, UIFN and freephone services</w:t>
      </w:r>
    </w:p>
    <w:p w14:paraId="40223AE7" w14:textId="76EC4874" w:rsidR="00F1180C" w:rsidRPr="00682ED2" w:rsidRDefault="00F1180C" w:rsidP="00786D75">
      <w:pPr>
        <w:pStyle w:val="OpeningPageTitle"/>
        <w:rPr>
          <w:rFonts w:asciiTheme="minorHAnsi" w:hAnsiTheme="minorHAnsi"/>
          <w:color w:val="244061" w:themeColor="accent1" w:themeShade="80"/>
          <w:sz w:val="52"/>
          <w:lang w:val="en-GB"/>
        </w:rPr>
      </w:pPr>
    </w:p>
    <w:p w14:paraId="213A246E" w14:textId="4532F4E3" w:rsidR="00F1180C" w:rsidRPr="00682ED2" w:rsidRDefault="00F1180C" w:rsidP="00F1180C">
      <w:pPr>
        <w:pStyle w:val="OpeningPageTitle"/>
        <w:shd w:val="clear" w:color="auto" w:fill="DBE5F1" w:themeFill="accent1" w:themeFillTint="33"/>
        <w:rPr>
          <w:rFonts w:asciiTheme="minorHAnsi" w:hAnsiTheme="minorHAnsi"/>
          <w:i/>
          <w:color w:val="244061" w:themeColor="accent1" w:themeShade="80"/>
          <w:sz w:val="52"/>
          <w:lang w:val="en-GB"/>
        </w:rPr>
      </w:pPr>
      <w:r w:rsidRPr="00682ED2">
        <w:rPr>
          <w:rFonts w:asciiTheme="minorHAnsi" w:hAnsiTheme="minorHAnsi"/>
          <w:i/>
          <w:color w:val="244061" w:themeColor="accent1" w:themeShade="80"/>
          <w:sz w:val="52"/>
          <w:lang w:val="en-GB"/>
        </w:rPr>
        <w:t>Tenderer name</w:t>
      </w:r>
    </w:p>
    <w:p w14:paraId="5C82CE88" w14:textId="77777777" w:rsidR="00F1180C" w:rsidRPr="009B5BC1" w:rsidRDefault="00F1180C" w:rsidP="00786D75">
      <w:pPr>
        <w:pStyle w:val="OpeningPageTitle"/>
        <w:rPr>
          <w:rFonts w:ascii="Trebuchet MS" w:hAnsi="Trebuchet MS"/>
          <w:color w:val="244061" w:themeColor="accent1" w:themeShade="80"/>
          <w:sz w:val="52"/>
          <w:lang w:val="en-GB"/>
        </w:rPr>
      </w:pPr>
    </w:p>
    <w:p w14:paraId="3A164021" w14:textId="77777777" w:rsidR="00D97948" w:rsidRDefault="00D97948" w:rsidP="00D97948">
      <w:pPr>
        <w:spacing w:line="276" w:lineRule="auto"/>
        <w:rPr>
          <w:rFonts w:asciiTheme="majorHAnsi" w:hAnsiTheme="majorHAnsi"/>
        </w:rPr>
      </w:pPr>
    </w:p>
    <w:p w14:paraId="0997D7C6" w14:textId="77777777" w:rsidR="00D97948" w:rsidRDefault="00D97948" w:rsidP="00D97948">
      <w:pPr>
        <w:spacing w:line="276" w:lineRule="auto"/>
        <w:rPr>
          <w:rFonts w:asciiTheme="majorHAnsi" w:hAnsiTheme="majorHAnsi"/>
        </w:rPr>
      </w:pPr>
    </w:p>
    <w:p w14:paraId="213D74DD" w14:textId="77777777" w:rsidR="00D97948" w:rsidRDefault="00D97948" w:rsidP="00D97948">
      <w:pPr>
        <w:spacing w:line="276" w:lineRule="auto"/>
        <w:rPr>
          <w:rFonts w:asciiTheme="majorHAnsi" w:hAnsiTheme="majorHAnsi"/>
        </w:rPr>
      </w:pPr>
    </w:p>
    <w:p w14:paraId="474B92FD" w14:textId="4B6F29F3" w:rsidR="00D97948" w:rsidRPr="00916D96" w:rsidRDefault="00D97948" w:rsidP="00D97948">
      <w:pPr>
        <w:spacing w:line="276" w:lineRule="auto"/>
        <w:rPr>
          <w:rFonts w:asciiTheme="majorHAnsi" w:hAnsiTheme="majorHAnsi"/>
        </w:rPr>
      </w:pPr>
      <w:r>
        <w:rPr>
          <w:rFonts w:asciiTheme="majorHAnsi" w:hAnsiTheme="majorHAnsi"/>
        </w:rPr>
        <w:lastRenderedPageBreak/>
        <w:t>This form</w:t>
      </w:r>
      <w:r w:rsidRPr="00916D96">
        <w:rPr>
          <w:rFonts w:asciiTheme="majorHAnsi" w:hAnsiTheme="majorHAnsi"/>
        </w:rPr>
        <w:t xml:space="preserve"> </w:t>
      </w:r>
      <w:r>
        <w:rPr>
          <w:rFonts w:asciiTheme="majorHAnsi" w:hAnsiTheme="majorHAnsi"/>
        </w:rPr>
        <w:t xml:space="preserve">should be used by the tenderer for the </w:t>
      </w:r>
      <w:r w:rsidR="009F420E">
        <w:rPr>
          <w:rFonts w:asciiTheme="majorHAnsi" w:hAnsiTheme="majorHAnsi"/>
        </w:rPr>
        <w:t>preparation of their technical tender</w:t>
      </w:r>
      <w:r>
        <w:rPr>
          <w:rFonts w:asciiTheme="majorHAnsi" w:hAnsiTheme="majorHAnsi"/>
        </w:rPr>
        <w:t xml:space="preserve">.  </w:t>
      </w:r>
      <w:r w:rsidRPr="00916D96">
        <w:rPr>
          <w:rFonts w:asciiTheme="majorHAnsi" w:hAnsiTheme="majorHAnsi"/>
        </w:rPr>
        <w:t xml:space="preserve">Please ensure </w:t>
      </w:r>
      <w:r>
        <w:rPr>
          <w:rFonts w:asciiTheme="majorHAnsi" w:hAnsiTheme="majorHAnsi"/>
        </w:rPr>
        <w:t xml:space="preserve">the </w:t>
      </w:r>
      <w:r w:rsidRPr="009B5BC1">
        <w:rPr>
          <w:rFonts w:asciiTheme="majorHAnsi" w:hAnsiTheme="majorHAnsi"/>
          <w:shd w:val="clear" w:color="auto" w:fill="C6D9F1" w:themeFill="text2" w:themeFillTint="33"/>
        </w:rPr>
        <w:t>blue shaded</w:t>
      </w:r>
      <w:r>
        <w:rPr>
          <w:rFonts w:asciiTheme="majorHAnsi" w:hAnsiTheme="majorHAnsi"/>
        </w:rPr>
        <w:t xml:space="preserve"> sections are </w:t>
      </w:r>
      <w:r w:rsidRPr="00916D96">
        <w:rPr>
          <w:rFonts w:asciiTheme="majorHAnsi" w:hAnsiTheme="majorHAnsi"/>
        </w:rPr>
        <w:t xml:space="preserve">completed </w:t>
      </w:r>
      <w:r>
        <w:rPr>
          <w:rFonts w:asciiTheme="majorHAnsi" w:hAnsiTheme="majorHAnsi"/>
        </w:rPr>
        <w:t xml:space="preserve">thoroughly and </w:t>
      </w:r>
      <w:r w:rsidRPr="00916D96">
        <w:rPr>
          <w:rFonts w:asciiTheme="majorHAnsi" w:hAnsiTheme="majorHAnsi"/>
        </w:rPr>
        <w:t xml:space="preserve">accurately.  </w:t>
      </w:r>
      <w:r>
        <w:rPr>
          <w:rFonts w:asciiTheme="majorHAnsi" w:hAnsiTheme="majorHAnsi"/>
        </w:rPr>
        <w:t xml:space="preserve">This document </w:t>
      </w:r>
      <w:r w:rsidRPr="00916D96">
        <w:rPr>
          <w:rFonts w:asciiTheme="majorHAnsi" w:hAnsiTheme="majorHAnsi"/>
        </w:rPr>
        <w:t>may be copied and presented on the tenderers own headed paper.</w:t>
      </w:r>
    </w:p>
    <w:p w14:paraId="57023470" w14:textId="77777777" w:rsidR="0080286F" w:rsidRDefault="0080286F">
      <w:pPr>
        <w:spacing w:after="200" w:line="276" w:lineRule="auto"/>
        <w:rPr>
          <w:rFonts w:ascii="Trebuchet MS" w:hAnsi="Trebuchet MS"/>
          <w:b/>
          <w:sz w:val="28"/>
          <w:szCs w:val="28"/>
          <w:lang w:val="en-GB"/>
        </w:rPr>
      </w:pPr>
      <w:r>
        <w:rPr>
          <w:sz w:val="28"/>
          <w:szCs w:val="28"/>
        </w:rPr>
        <w:br w:type="page"/>
      </w:r>
    </w:p>
    <w:p w14:paraId="3EBC1388" w14:textId="54132907" w:rsidR="00244C2A" w:rsidRPr="00682ED2" w:rsidRDefault="001173A3" w:rsidP="00244C2A">
      <w:pPr>
        <w:pStyle w:val="EJBodyText"/>
        <w:pBdr>
          <w:bottom w:val="single" w:sz="12" w:space="1" w:color="1F497D" w:themeColor="text2"/>
        </w:pBdr>
        <w:spacing w:after="360"/>
        <w:rPr>
          <w:rFonts w:asciiTheme="minorHAnsi" w:hAnsiTheme="minorHAnsi"/>
          <w:b/>
          <w:color w:val="244061" w:themeColor="accent1" w:themeShade="80"/>
          <w:sz w:val="28"/>
          <w:szCs w:val="28"/>
        </w:rPr>
      </w:pPr>
      <w:r w:rsidRPr="00682ED2">
        <w:rPr>
          <w:rFonts w:asciiTheme="minorHAnsi" w:hAnsiTheme="minorHAnsi"/>
          <w:b/>
          <w:color w:val="244061" w:themeColor="accent1" w:themeShade="80"/>
          <w:sz w:val="28"/>
          <w:szCs w:val="28"/>
        </w:rPr>
        <w:lastRenderedPageBreak/>
        <w:t>1</w:t>
      </w:r>
      <w:r w:rsidR="00244C2A" w:rsidRPr="00682ED2">
        <w:rPr>
          <w:rFonts w:asciiTheme="minorHAnsi" w:hAnsiTheme="minorHAnsi"/>
          <w:b/>
          <w:color w:val="244061" w:themeColor="accent1" w:themeShade="80"/>
          <w:sz w:val="28"/>
          <w:szCs w:val="28"/>
        </w:rPr>
        <w:t>.</w:t>
      </w:r>
      <w:r w:rsidR="00244C2A" w:rsidRPr="00682ED2">
        <w:rPr>
          <w:rFonts w:asciiTheme="minorHAnsi" w:hAnsiTheme="minorHAnsi"/>
          <w:b/>
          <w:color w:val="244061" w:themeColor="accent1" w:themeShade="80"/>
          <w:sz w:val="28"/>
          <w:szCs w:val="28"/>
        </w:rPr>
        <w:tab/>
      </w:r>
      <w:r w:rsidR="007C3857" w:rsidRPr="00682ED2">
        <w:rPr>
          <w:rFonts w:asciiTheme="minorHAnsi" w:hAnsiTheme="minorHAnsi"/>
          <w:b/>
          <w:color w:val="244061" w:themeColor="accent1" w:themeShade="80"/>
          <w:sz w:val="28"/>
          <w:szCs w:val="28"/>
        </w:rPr>
        <w:t>Lead t</w:t>
      </w:r>
      <w:r w:rsidR="00244C2A" w:rsidRPr="00682ED2">
        <w:rPr>
          <w:rFonts w:asciiTheme="minorHAnsi" w:hAnsiTheme="minorHAnsi"/>
          <w:b/>
          <w:color w:val="244061" w:themeColor="accent1" w:themeShade="80"/>
          <w:sz w:val="28"/>
          <w:szCs w:val="28"/>
        </w:rPr>
        <w:t>ender</w:t>
      </w:r>
      <w:r w:rsidR="007C3857" w:rsidRPr="00682ED2">
        <w:rPr>
          <w:rFonts w:asciiTheme="minorHAnsi" w:hAnsiTheme="minorHAnsi"/>
          <w:b/>
          <w:color w:val="244061" w:themeColor="accent1" w:themeShade="80"/>
          <w:sz w:val="28"/>
          <w:szCs w:val="28"/>
        </w:rPr>
        <w:t>er</w:t>
      </w:r>
      <w:r w:rsidR="00244C2A" w:rsidRPr="00682ED2">
        <w:rPr>
          <w:rFonts w:asciiTheme="minorHAnsi" w:hAnsiTheme="minorHAnsi"/>
          <w:b/>
          <w:color w:val="244061" w:themeColor="accent1" w:themeShade="80"/>
          <w:sz w:val="28"/>
          <w:szCs w:val="28"/>
        </w:rPr>
        <w:t xml:space="preserve"> overview</w:t>
      </w:r>
    </w:p>
    <w:tbl>
      <w:tblPr>
        <w:tblW w:w="9048" w:type="dxa"/>
        <w:tblBorders>
          <w:insideH w:val="dotted" w:sz="8" w:space="0" w:color="17365D" w:themeColor="text2" w:themeShade="BF"/>
          <w:insideV w:val="single" w:sz="12" w:space="0" w:color="17365D" w:themeColor="text2" w:themeShade="BF"/>
        </w:tblBorders>
        <w:tblLook w:val="01E0" w:firstRow="1" w:lastRow="1" w:firstColumn="1" w:lastColumn="1" w:noHBand="0" w:noVBand="0"/>
      </w:tblPr>
      <w:tblGrid>
        <w:gridCol w:w="3828"/>
        <w:gridCol w:w="5220"/>
      </w:tblGrid>
      <w:tr w:rsidR="00244C2A" w:rsidRPr="00967C8C" w14:paraId="7A71B308" w14:textId="77777777" w:rsidTr="002A751F">
        <w:tc>
          <w:tcPr>
            <w:tcW w:w="3828" w:type="dxa"/>
          </w:tcPr>
          <w:p w14:paraId="4D2D6B08" w14:textId="77777777" w:rsidR="00244C2A" w:rsidRPr="00E822DC" w:rsidRDefault="00244C2A" w:rsidP="002A751F">
            <w:pPr>
              <w:pStyle w:val="BodyText"/>
              <w:spacing w:before="120"/>
              <w:rPr>
                <w:rFonts w:asciiTheme="majorHAnsi" w:hAnsiTheme="majorHAnsi"/>
                <w:lang w:val="en-US"/>
              </w:rPr>
            </w:pPr>
            <w:r w:rsidRPr="00E822DC">
              <w:rPr>
                <w:rFonts w:asciiTheme="majorHAnsi" w:hAnsiTheme="majorHAnsi"/>
                <w:lang w:val="en-US"/>
              </w:rPr>
              <w:t>Full official name</w:t>
            </w:r>
            <w:r>
              <w:rPr>
                <w:rFonts w:asciiTheme="majorHAnsi" w:hAnsiTheme="majorHAnsi"/>
                <w:lang w:val="en-US"/>
              </w:rPr>
              <w:t xml:space="preserve"> of tenderer</w:t>
            </w:r>
          </w:p>
        </w:tc>
        <w:tc>
          <w:tcPr>
            <w:tcW w:w="5220" w:type="dxa"/>
            <w:shd w:val="clear" w:color="auto" w:fill="DBE5F1" w:themeFill="accent1" w:themeFillTint="33"/>
          </w:tcPr>
          <w:p w14:paraId="626FEA05" w14:textId="77777777" w:rsidR="00244C2A" w:rsidRPr="00244C2A" w:rsidRDefault="00244C2A" w:rsidP="002A751F">
            <w:pPr>
              <w:pStyle w:val="BodyText"/>
              <w:spacing w:before="120"/>
              <w:rPr>
                <w:rFonts w:asciiTheme="majorHAnsi" w:hAnsiTheme="majorHAnsi"/>
                <w:lang w:val="en-US"/>
              </w:rPr>
            </w:pPr>
          </w:p>
        </w:tc>
      </w:tr>
      <w:tr w:rsidR="00244C2A" w:rsidRPr="00967C8C" w14:paraId="2C7A4539" w14:textId="77777777" w:rsidTr="002A751F">
        <w:tc>
          <w:tcPr>
            <w:tcW w:w="3828" w:type="dxa"/>
          </w:tcPr>
          <w:p w14:paraId="76EE255A" w14:textId="77777777" w:rsidR="00244C2A" w:rsidRPr="00916D96" w:rsidRDefault="00244C2A" w:rsidP="002A751F">
            <w:pPr>
              <w:pStyle w:val="BodyText"/>
              <w:spacing w:before="120"/>
              <w:rPr>
                <w:rFonts w:asciiTheme="majorHAnsi" w:hAnsiTheme="majorHAnsi"/>
                <w:lang w:val="en-US"/>
              </w:rPr>
            </w:pPr>
            <w:r>
              <w:rPr>
                <w:rFonts w:asciiTheme="majorHAnsi" w:hAnsiTheme="majorHAnsi"/>
                <w:lang w:val="en-US"/>
              </w:rPr>
              <w:t>Official Legal Form</w:t>
            </w:r>
          </w:p>
        </w:tc>
        <w:tc>
          <w:tcPr>
            <w:tcW w:w="5220" w:type="dxa"/>
            <w:shd w:val="clear" w:color="auto" w:fill="DBE5F1" w:themeFill="accent1" w:themeFillTint="33"/>
          </w:tcPr>
          <w:p w14:paraId="291BD9AB" w14:textId="77777777" w:rsidR="00244C2A" w:rsidRPr="00244C2A" w:rsidRDefault="00244C2A" w:rsidP="002A751F">
            <w:pPr>
              <w:pStyle w:val="BodyText"/>
              <w:spacing w:before="120"/>
              <w:rPr>
                <w:rFonts w:asciiTheme="majorHAnsi" w:hAnsiTheme="majorHAnsi"/>
                <w:lang w:val="en-US"/>
              </w:rPr>
            </w:pPr>
          </w:p>
        </w:tc>
      </w:tr>
      <w:tr w:rsidR="00244C2A" w:rsidRPr="00967C8C" w14:paraId="32423C0C" w14:textId="77777777" w:rsidTr="002A751F">
        <w:tc>
          <w:tcPr>
            <w:tcW w:w="3828" w:type="dxa"/>
          </w:tcPr>
          <w:p w14:paraId="69BE55D9" w14:textId="77777777" w:rsidR="00244C2A" w:rsidRDefault="00244C2A" w:rsidP="002A751F">
            <w:pPr>
              <w:pStyle w:val="BodyText"/>
              <w:spacing w:before="120"/>
              <w:rPr>
                <w:rFonts w:asciiTheme="majorHAnsi" w:hAnsiTheme="majorHAnsi"/>
                <w:lang w:val="en-US"/>
              </w:rPr>
            </w:pPr>
            <w:r w:rsidRPr="00916D96">
              <w:rPr>
                <w:rFonts w:asciiTheme="majorHAnsi" w:hAnsiTheme="majorHAnsi"/>
                <w:lang w:val="en-US"/>
              </w:rPr>
              <w:t>Statutory registration number</w:t>
            </w:r>
          </w:p>
        </w:tc>
        <w:tc>
          <w:tcPr>
            <w:tcW w:w="5220" w:type="dxa"/>
            <w:shd w:val="clear" w:color="auto" w:fill="DBE5F1" w:themeFill="accent1" w:themeFillTint="33"/>
          </w:tcPr>
          <w:p w14:paraId="45F0643C" w14:textId="77777777" w:rsidR="00244C2A" w:rsidRPr="00244C2A" w:rsidRDefault="00244C2A" w:rsidP="002A751F">
            <w:pPr>
              <w:pStyle w:val="BodyText"/>
              <w:spacing w:before="120"/>
              <w:rPr>
                <w:rFonts w:asciiTheme="majorHAnsi" w:hAnsiTheme="majorHAnsi"/>
                <w:lang w:val="en-US"/>
              </w:rPr>
            </w:pPr>
          </w:p>
        </w:tc>
      </w:tr>
      <w:tr w:rsidR="00244C2A" w:rsidRPr="00967C8C" w14:paraId="0160C196" w14:textId="77777777" w:rsidTr="002A751F">
        <w:tc>
          <w:tcPr>
            <w:tcW w:w="3828" w:type="dxa"/>
          </w:tcPr>
          <w:p w14:paraId="32066191" w14:textId="77777777" w:rsidR="00244C2A" w:rsidRPr="00E822DC" w:rsidRDefault="00244C2A" w:rsidP="002A751F">
            <w:pPr>
              <w:pStyle w:val="BodyText"/>
              <w:spacing w:before="120"/>
              <w:rPr>
                <w:rFonts w:asciiTheme="majorHAnsi" w:hAnsiTheme="majorHAnsi"/>
                <w:lang w:val="en-US"/>
              </w:rPr>
            </w:pPr>
            <w:r w:rsidRPr="00E822DC">
              <w:rPr>
                <w:rFonts w:asciiTheme="majorHAnsi" w:hAnsiTheme="majorHAnsi"/>
                <w:lang w:val="en-US"/>
              </w:rPr>
              <w:t>Full official address</w:t>
            </w:r>
          </w:p>
        </w:tc>
        <w:tc>
          <w:tcPr>
            <w:tcW w:w="5220" w:type="dxa"/>
            <w:shd w:val="clear" w:color="auto" w:fill="DBE5F1" w:themeFill="accent1" w:themeFillTint="33"/>
          </w:tcPr>
          <w:p w14:paraId="71310A30" w14:textId="77777777" w:rsidR="00244C2A" w:rsidRPr="00244C2A" w:rsidRDefault="00244C2A" w:rsidP="002A751F">
            <w:pPr>
              <w:pStyle w:val="BodyText"/>
              <w:spacing w:before="120"/>
              <w:rPr>
                <w:rFonts w:asciiTheme="majorHAnsi" w:hAnsiTheme="majorHAnsi"/>
                <w:lang w:val="en-US"/>
              </w:rPr>
            </w:pPr>
          </w:p>
        </w:tc>
      </w:tr>
      <w:tr w:rsidR="00244C2A" w:rsidRPr="00967C8C" w14:paraId="07BE087B" w14:textId="77777777" w:rsidTr="002A751F">
        <w:tc>
          <w:tcPr>
            <w:tcW w:w="3828" w:type="dxa"/>
          </w:tcPr>
          <w:p w14:paraId="77EF4B6A" w14:textId="72F13709" w:rsidR="00244C2A" w:rsidRPr="00916D96" w:rsidRDefault="00244C2A" w:rsidP="002A751F">
            <w:pPr>
              <w:pStyle w:val="BodyText"/>
              <w:spacing w:before="120"/>
              <w:rPr>
                <w:rFonts w:asciiTheme="majorHAnsi" w:hAnsiTheme="majorHAnsi"/>
                <w:lang w:val="en-US"/>
              </w:rPr>
            </w:pPr>
            <w:r w:rsidRPr="00916D96">
              <w:rPr>
                <w:rFonts w:asciiTheme="majorHAnsi" w:hAnsiTheme="majorHAnsi"/>
                <w:lang w:val="en-US"/>
              </w:rPr>
              <w:t>Legal Status</w:t>
            </w:r>
            <w:r w:rsidR="00F701BE">
              <w:rPr>
                <w:rStyle w:val="FootnoteReference"/>
                <w:rFonts w:asciiTheme="majorHAnsi" w:hAnsiTheme="majorHAnsi"/>
                <w:lang w:val="en-US"/>
              </w:rPr>
              <w:footnoteReference w:id="2"/>
            </w:r>
          </w:p>
        </w:tc>
        <w:tc>
          <w:tcPr>
            <w:tcW w:w="5220" w:type="dxa"/>
            <w:shd w:val="clear" w:color="auto" w:fill="DBE5F1" w:themeFill="accent1" w:themeFillTint="33"/>
          </w:tcPr>
          <w:p w14:paraId="322D1CFE" w14:textId="77777777" w:rsidR="00244C2A" w:rsidRPr="00244C2A" w:rsidRDefault="00244C2A" w:rsidP="002A751F">
            <w:pPr>
              <w:pStyle w:val="BodyText"/>
              <w:spacing w:before="120"/>
              <w:rPr>
                <w:rFonts w:asciiTheme="majorHAnsi" w:hAnsiTheme="majorHAnsi"/>
                <w:lang w:val="en-US"/>
              </w:rPr>
            </w:pPr>
          </w:p>
        </w:tc>
      </w:tr>
      <w:tr w:rsidR="00244C2A" w:rsidRPr="00967C8C" w14:paraId="3BD04D43" w14:textId="77777777" w:rsidTr="002A751F">
        <w:tc>
          <w:tcPr>
            <w:tcW w:w="3828" w:type="dxa"/>
          </w:tcPr>
          <w:p w14:paraId="2057FFBF" w14:textId="77777777" w:rsidR="00244C2A" w:rsidRPr="00916D96" w:rsidRDefault="00244C2A" w:rsidP="002A751F">
            <w:pPr>
              <w:pStyle w:val="BodyText"/>
              <w:spacing w:before="120"/>
              <w:rPr>
                <w:rFonts w:asciiTheme="majorHAnsi" w:hAnsiTheme="majorHAnsi"/>
                <w:lang w:val="en-US"/>
              </w:rPr>
            </w:pPr>
            <w:r w:rsidRPr="00916D96">
              <w:rPr>
                <w:rFonts w:asciiTheme="majorHAnsi" w:hAnsiTheme="majorHAnsi"/>
                <w:lang w:val="en-US"/>
              </w:rPr>
              <w:t>VAT registration number</w:t>
            </w:r>
          </w:p>
        </w:tc>
        <w:tc>
          <w:tcPr>
            <w:tcW w:w="5220" w:type="dxa"/>
            <w:shd w:val="clear" w:color="auto" w:fill="DBE5F1" w:themeFill="accent1" w:themeFillTint="33"/>
          </w:tcPr>
          <w:p w14:paraId="6AFB0A8A" w14:textId="77777777" w:rsidR="00244C2A" w:rsidRPr="00244C2A" w:rsidRDefault="00244C2A" w:rsidP="002A751F">
            <w:pPr>
              <w:pStyle w:val="BodyText"/>
              <w:spacing w:before="120"/>
              <w:rPr>
                <w:rFonts w:asciiTheme="majorHAnsi" w:hAnsiTheme="majorHAnsi"/>
                <w:lang w:val="en-US"/>
              </w:rPr>
            </w:pPr>
          </w:p>
        </w:tc>
      </w:tr>
      <w:tr w:rsidR="00244C2A" w:rsidRPr="00967C8C" w14:paraId="77AB24F7" w14:textId="77777777" w:rsidTr="002A751F">
        <w:tc>
          <w:tcPr>
            <w:tcW w:w="3828" w:type="dxa"/>
          </w:tcPr>
          <w:p w14:paraId="4130EA37" w14:textId="77777777" w:rsidR="00244C2A" w:rsidRPr="00916D96" w:rsidRDefault="00244C2A" w:rsidP="002A751F">
            <w:pPr>
              <w:pStyle w:val="BodyText"/>
              <w:spacing w:before="120"/>
              <w:rPr>
                <w:rFonts w:asciiTheme="majorHAnsi" w:hAnsiTheme="majorHAnsi"/>
                <w:lang w:val="en-US"/>
              </w:rPr>
            </w:pPr>
            <w:r w:rsidRPr="00916D96">
              <w:rPr>
                <w:rFonts w:asciiTheme="majorHAnsi" w:hAnsiTheme="majorHAnsi"/>
                <w:lang w:val="en-US"/>
              </w:rPr>
              <w:t>Web Site (if applicable)</w:t>
            </w:r>
          </w:p>
        </w:tc>
        <w:tc>
          <w:tcPr>
            <w:tcW w:w="5220" w:type="dxa"/>
            <w:shd w:val="clear" w:color="auto" w:fill="DBE5F1" w:themeFill="accent1" w:themeFillTint="33"/>
          </w:tcPr>
          <w:p w14:paraId="0C9628E2" w14:textId="77777777" w:rsidR="00244C2A" w:rsidRPr="00244C2A" w:rsidRDefault="00244C2A" w:rsidP="002A751F">
            <w:pPr>
              <w:pStyle w:val="BodyText"/>
              <w:spacing w:before="120"/>
              <w:rPr>
                <w:rFonts w:asciiTheme="majorHAnsi" w:hAnsiTheme="majorHAnsi"/>
                <w:lang w:val="en-US"/>
              </w:rPr>
            </w:pPr>
          </w:p>
        </w:tc>
      </w:tr>
      <w:tr w:rsidR="00244C2A" w:rsidRPr="00967C8C" w14:paraId="76517C7B" w14:textId="77777777" w:rsidTr="002A751F">
        <w:tc>
          <w:tcPr>
            <w:tcW w:w="3828" w:type="dxa"/>
          </w:tcPr>
          <w:p w14:paraId="1048C576" w14:textId="4A271F40" w:rsidR="00244C2A" w:rsidRPr="00916D96" w:rsidRDefault="00244C2A" w:rsidP="00240C5F">
            <w:pPr>
              <w:pStyle w:val="BodyText"/>
              <w:spacing w:before="120"/>
              <w:rPr>
                <w:rFonts w:asciiTheme="majorHAnsi" w:hAnsiTheme="majorHAnsi"/>
                <w:lang w:val="en-US"/>
              </w:rPr>
            </w:pPr>
            <w:r w:rsidRPr="00916D96">
              <w:rPr>
                <w:rFonts w:asciiTheme="majorHAnsi" w:hAnsiTheme="majorHAnsi"/>
                <w:lang w:val="en-US"/>
              </w:rPr>
              <w:t>Name and title of the Legal Signatory(ies) of the contract</w:t>
            </w:r>
          </w:p>
        </w:tc>
        <w:tc>
          <w:tcPr>
            <w:tcW w:w="5220" w:type="dxa"/>
            <w:shd w:val="clear" w:color="auto" w:fill="DBE5F1" w:themeFill="accent1" w:themeFillTint="33"/>
          </w:tcPr>
          <w:p w14:paraId="52CBFA63" w14:textId="77777777" w:rsidR="00244C2A" w:rsidRPr="00244C2A" w:rsidRDefault="00244C2A" w:rsidP="00244C2A">
            <w:pPr>
              <w:pStyle w:val="BodyText"/>
              <w:spacing w:before="120"/>
              <w:rPr>
                <w:rFonts w:asciiTheme="majorHAnsi" w:hAnsiTheme="majorHAnsi"/>
                <w:lang w:val="en-US"/>
              </w:rPr>
            </w:pPr>
          </w:p>
        </w:tc>
      </w:tr>
      <w:tr w:rsidR="00244C2A" w:rsidRPr="00967C8C" w14:paraId="0DD0561A" w14:textId="77777777" w:rsidTr="002A751F">
        <w:trPr>
          <w:trHeight w:val="888"/>
        </w:trPr>
        <w:tc>
          <w:tcPr>
            <w:tcW w:w="3828" w:type="dxa"/>
          </w:tcPr>
          <w:p w14:paraId="2F2176B1" w14:textId="77777777" w:rsidR="00244C2A" w:rsidRPr="00916D96" w:rsidRDefault="00244C2A" w:rsidP="00244C2A">
            <w:pPr>
              <w:pStyle w:val="BodyText"/>
              <w:spacing w:before="120"/>
              <w:rPr>
                <w:rFonts w:asciiTheme="majorHAnsi" w:hAnsiTheme="majorHAnsi"/>
                <w:lang w:val="en-US"/>
              </w:rPr>
            </w:pPr>
            <w:r>
              <w:rPr>
                <w:rFonts w:asciiTheme="majorHAnsi" w:hAnsiTheme="majorHAnsi"/>
                <w:lang w:val="en-US"/>
              </w:rPr>
              <w:t>Correspondence address of tenderer (preferably not a PO Box)</w:t>
            </w:r>
          </w:p>
        </w:tc>
        <w:tc>
          <w:tcPr>
            <w:tcW w:w="5220" w:type="dxa"/>
            <w:shd w:val="clear" w:color="auto" w:fill="DBE5F1" w:themeFill="accent1" w:themeFillTint="33"/>
          </w:tcPr>
          <w:p w14:paraId="31D32F74" w14:textId="77777777" w:rsidR="00244C2A" w:rsidRPr="00244C2A" w:rsidRDefault="00244C2A" w:rsidP="00244C2A">
            <w:pPr>
              <w:pStyle w:val="BodyText"/>
              <w:spacing w:before="120"/>
              <w:rPr>
                <w:rFonts w:asciiTheme="majorHAnsi" w:hAnsiTheme="majorHAnsi"/>
                <w:lang w:val="en-US"/>
              </w:rPr>
            </w:pPr>
          </w:p>
        </w:tc>
      </w:tr>
      <w:tr w:rsidR="00244C2A" w:rsidRPr="00967C8C" w14:paraId="6F25A1C3" w14:textId="77777777" w:rsidTr="002A751F">
        <w:trPr>
          <w:trHeight w:val="775"/>
        </w:trPr>
        <w:tc>
          <w:tcPr>
            <w:tcW w:w="3828" w:type="dxa"/>
          </w:tcPr>
          <w:p w14:paraId="0C83D893" w14:textId="625D1DBE" w:rsidR="00244C2A" w:rsidRPr="00916D96" w:rsidRDefault="00244C2A" w:rsidP="00244C2A">
            <w:pPr>
              <w:pStyle w:val="BodyText"/>
              <w:spacing w:before="120"/>
              <w:rPr>
                <w:rFonts w:asciiTheme="majorHAnsi" w:hAnsiTheme="majorHAnsi"/>
                <w:lang w:val="en-US"/>
              </w:rPr>
            </w:pPr>
            <w:r w:rsidRPr="00916D96">
              <w:rPr>
                <w:rFonts w:asciiTheme="majorHAnsi" w:hAnsiTheme="majorHAnsi"/>
                <w:lang w:val="en-US"/>
              </w:rPr>
              <w:t xml:space="preserve">Name </w:t>
            </w:r>
            <w:r w:rsidR="009C30C4">
              <w:rPr>
                <w:rFonts w:asciiTheme="majorHAnsi" w:hAnsiTheme="majorHAnsi"/>
                <w:lang w:val="en-US"/>
              </w:rPr>
              <w:t xml:space="preserve">and title </w:t>
            </w:r>
            <w:r w:rsidRPr="00916D96">
              <w:rPr>
                <w:rFonts w:asciiTheme="majorHAnsi" w:hAnsiTheme="majorHAnsi"/>
                <w:lang w:val="en-US"/>
              </w:rPr>
              <w:t>of the Contact Person for this tender</w:t>
            </w:r>
          </w:p>
        </w:tc>
        <w:tc>
          <w:tcPr>
            <w:tcW w:w="5220" w:type="dxa"/>
            <w:shd w:val="clear" w:color="auto" w:fill="DBE5F1" w:themeFill="accent1" w:themeFillTint="33"/>
          </w:tcPr>
          <w:p w14:paraId="39182A90" w14:textId="77777777" w:rsidR="00244C2A" w:rsidRPr="00244C2A" w:rsidRDefault="00244C2A" w:rsidP="00244C2A">
            <w:pPr>
              <w:pStyle w:val="BodyText"/>
              <w:spacing w:before="120"/>
              <w:rPr>
                <w:rFonts w:asciiTheme="majorHAnsi" w:hAnsiTheme="majorHAnsi"/>
                <w:lang w:val="en-US"/>
              </w:rPr>
            </w:pPr>
          </w:p>
        </w:tc>
      </w:tr>
      <w:tr w:rsidR="00244C2A" w:rsidRPr="00967C8C" w14:paraId="7E70FD6D" w14:textId="77777777" w:rsidTr="002A751F">
        <w:tc>
          <w:tcPr>
            <w:tcW w:w="3828" w:type="dxa"/>
          </w:tcPr>
          <w:p w14:paraId="11BBB2AC" w14:textId="77777777" w:rsidR="00244C2A" w:rsidRPr="00916D96" w:rsidRDefault="00244C2A" w:rsidP="00244C2A">
            <w:pPr>
              <w:pStyle w:val="BodyText"/>
              <w:spacing w:before="120"/>
              <w:rPr>
                <w:rFonts w:asciiTheme="majorHAnsi" w:hAnsiTheme="majorHAnsi"/>
                <w:lang w:val="en-US"/>
              </w:rPr>
            </w:pPr>
            <w:r>
              <w:rPr>
                <w:rFonts w:asciiTheme="majorHAnsi" w:hAnsiTheme="majorHAnsi"/>
                <w:lang w:val="en-US"/>
              </w:rPr>
              <w:t>Telephone Number</w:t>
            </w:r>
          </w:p>
        </w:tc>
        <w:tc>
          <w:tcPr>
            <w:tcW w:w="5220" w:type="dxa"/>
            <w:shd w:val="clear" w:color="auto" w:fill="DBE5F1" w:themeFill="accent1" w:themeFillTint="33"/>
          </w:tcPr>
          <w:p w14:paraId="68C23B7C" w14:textId="77777777" w:rsidR="00244C2A" w:rsidRPr="00244C2A" w:rsidRDefault="00244C2A" w:rsidP="00244C2A">
            <w:pPr>
              <w:pStyle w:val="BodyText"/>
              <w:spacing w:before="120"/>
              <w:rPr>
                <w:rFonts w:asciiTheme="majorHAnsi" w:hAnsiTheme="majorHAnsi"/>
                <w:lang w:val="en-US"/>
              </w:rPr>
            </w:pPr>
          </w:p>
        </w:tc>
      </w:tr>
      <w:tr w:rsidR="00244C2A" w:rsidRPr="00967C8C" w14:paraId="6E56AE44" w14:textId="77777777" w:rsidTr="002A751F">
        <w:trPr>
          <w:trHeight w:val="70"/>
        </w:trPr>
        <w:tc>
          <w:tcPr>
            <w:tcW w:w="3828" w:type="dxa"/>
          </w:tcPr>
          <w:p w14:paraId="4FB748B1" w14:textId="77777777" w:rsidR="00244C2A" w:rsidRDefault="00244C2A" w:rsidP="00244C2A">
            <w:pPr>
              <w:pStyle w:val="BodyText"/>
              <w:spacing w:before="120"/>
              <w:rPr>
                <w:rFonts w:asciiTheme="majorHAnsi" w:hAnsiTheme="majorHAnsi"/>
                <w:lang w:val="en-US"/>
              </w:rPr>
            </w:pPr>
            <w:r>
              <w:rPr>
                <w:rFonts w:asciiTheme="majorHAnsi" w:hAnsiTheme="majorHAnsi"/>
                <w:lang w:val="en-US"/>
              </w:rPr>
              <w:t>Email</w:t>
            </w:r>
          </w:p>
        </w:tc>
        <w:tc>
          <w:tcPr>
            <w:tcW w:w="5220" w:type="dxa"/>
            <w:shd w:val="clear" w:color="auto" w:fill="DBE5F1" w:themeFill="accent1" w:themeFillTint="33"/>
          </w:tcPr>
          <w:p w14:paraId="456C7F26" w14:textId="77777777" w:rsidR="00244C2A" w:rsidRPr="00244C2A" w:rsidRDefault="00244C2A" w:rsidP="00244C2A">
            <w:pPr>
              <w:pStyle w:val="BodyText"/>
              <w:spacing w:before="120"/>
              <w:rPr>
                <w:rFonts w:asciiTheme="majorHAnsi" w:hAnsiTheme="majorHAnsi"/>
                <w:lang w:val="en-US"/>
              </w:rPr>
            </w:pPr>
          </w:p>
        </w:tc>
      </w:tr>
    </w:tbl>
    <w:p w14:paraId="2A2184A7" w14:textId="21695C3F" w:rsidR="00244C2A" w:rsidRDefault="00244C2A" w:rsidP="00244C2A">
      <w:pPr>
        <w:pStyle w:val="EJHeading4"/>
        <w:spacing w:line="276" w:lineRule="auto"/>
        <w:rPr>
          <w:rFonts w:asciiTheme="majorHAnsi" w:hAnsiTheme="majorHAnsi"/>
          <w:i w:val="0"/>
        </w:rPr>
      </w:pPr>
    </w:p>
    <w:p w14:paraId="68C35C2C" w14:textId="77777777" w:rsidR="00E8387B" w:rsidRPr="00916D96" w:rsidRDefault="00E8387B" w:rsidP="00E8387B">
      <w:pPr>
        <w:spacing w:line="360" w:lineRule="auto"/>
        <w:rPr>
          <w:rFonts w:asciiTheme="majorHAnsi" w:hAnsiTheme="majorHAnsi"/>
          <w:b/>
          <w:color w:val="17365D" w:themeColor="text2" w:themeShade="BF"/>
          <w:u w:val="single"/>
        </w:rPr>
      </w:pPr>
      <w:r>
        <w:rPr>
          <w:rFonts w:asciiTheme="majorHAnsi" w:hAnsiTheme="majorHAnsi"/>
          <w:b/>
          <w:color w:val="17365D" w:themeColor="text2" w:themeShade="BF"/>
          <w:u w:val="single"/>
        </w:rPr>
        <w:t>Joint tenders</w:t>
      </w:r>
      <w:r w:rsidRPr="00916D96">
        <w:rPr>
          <w:rFonts w:asciiTheme="majorHAnsi" w:hAnsiTheme="majorHAnsi"/>
          <w:b/>
          <w:color w:val="17365D" w:themeColor="text2" w:themeShade="BF"/>
          <w:u w:val="single"/>
        </w:rPr>
        <w:t xml:space="preserve"> and subcontracting (see point 2.</w:t>
      </w:r>
      <w:r>
        <w:rPr>
          <w:rFonts w:asciiTheme="majorHAnsi" w:hAnsiTheme="majorHAnsi"/>
          <w:b/>
          <w:color w:val="17365D" w:themeColor="text2" w:themeShade="BF"/>
          <w:u w:val="single"/>
        </w:rPr>
        <w:t>4</w:t>
      </w:r>
      <w:r w:rsidRPr="00916D96">
        <w:rPr>
          <w:rFonts w:asciiTheme="majorHAnsi" w:hAnsiTheme="majorHAnsi"/>
          <w:b/>
          <w:color w:val="17365D" w:themeColor="text2" w:themeShade="BF"/>
          <w:u w:val="single"/>
        </w:rPr>
        <w:t xml:space="preserve"> of </w:t>
      </w:r>
      <w:r>
        <w:rPr>
          <w:rFonts w:asciiTheme="majorHAnsi" w:hAnsiTheme="majorHAnsi"/>
          <w:b/>
          <w:color w:val="17365D" w:themeColor="text2" w:themeShade="BF"/>
          <w:u w:val="single"/>
        </w:rPr>
        <w:t>Tender specifications</w:t>
      </w:r>
      <w:r w:rsidRPr="00916D96">
        <w:rPr>
          <w:rFonts w:asciiTheme="majorHAnsi" w:hAnsiTheme="majorHAnsi"/>
          <w:b/>
          <w:color w:val="17365D" w:themeColor="text2" w:themeShade="BF"/>
          <w:u w:val="single"/>
        </w:rPr>
        <w:t xml:space="preserve">) </w:t>
      </w:r>
    </w:p>
    <w:p w14:paraId="29B3F9D9" w14:textId="77777777" w:rsidR="00E8387B" w:rsidRPr="005B75AA" w:rsidRDefault="00E8387B" w:rsidP="00E8387B">
      <w:pPr>
        <w:spacing w:before="120" w:after="0"/>
        <w:rPr>
          <w:rFonts w:asciiTheme="majorHAnsi" w:hAnsiTheme="majorHAnsi"/>
        </w:rPr>
      </w:pPr>
      <w:r w:rsidRPr="005B75AA">
        <w:rPr>
          <w:rFonts w:asciiTheme="majorHAnsi" w:hAnsiTheme="majorHAnsi"/>
        </w:rPr>
        <w:t xml:space="preserve">Is this tender submitted as a joint tender?    </w:t>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b/>
          <w:shd w:val="clear" w:color="auto" w:fill="DBE5F1" w:themeFill="accent1" w:themeFillTint="33"/>
        </w:rPr>
        <w:t>Yes  / No</w:t>
      </w:r>
    </w:p>
    <w:p w14:paraId="7884C8F4" w14:textId="77777777" w:rsidR="00E8387B" w:rsidRPr="005B75AA" w:rsidRDefault="00E8387B" w:rsidP="00E8387B">
      <w:pPr>
        <w:spacing w:before="120" w:after="0"/>
        <w:rPr>
          <w:rFonts w:asciiTheme="majorHAnsi" w:hAnsiTheme="majorHAnsi"/>
        </w:rPr>
      </w:pPr>
      <w:r w:rsidRPr="005B75AA">
        <w:rPr>
          <w:rFonts w:asciiTheme="majorHAnsi" w:hAnsiTheme="majorHAnsi"/>
        </w:rPr>
        <w:t>If `</w:t>
      </w:r>
      <w:r w:rsidRPr="005B75AA">
        <w:rPr>
          <w:rFonts w:asciiTheme="majorHAnsi" w:hAnsiTheme="majorHAnsi"/>
          <w:b/>
        </w:rPr>
        <w:t>yes</w:t>
      </w:r>
      <w:r w:rsidRPr="005B75AA">
        <w:rPr>
          <w:rFonts w:asciiTheme="majorHAnsi" w:hAnsiTheme="majorHAnsi"/>
        </w:rPr>
        <w:t xml:space="preserve">` then please ensure that the provisions of </w:t>
      </w:r>
      <w:r w:rsidRPr="005B75AA">
        <w:rPr>
          <w:rFonts w:asciiTheme="majorHAnsi" w:hAnsiTheme="majorHAnsi"/>
          <w:b/>
        </w:rPr>
        <w:t xml:space="preserve">point 2.4.1 of the Tender specifications </w:t>
      </w:r>
      <w:r w:rsidRPr="005B75AA">
        <w:rPr>
          <w:rFonts w:asciiTheme="majorHAnsi" w:hAnsiTheme="majorHAnsi"/>
        </w:rPr>
        <w:t>are observed.</w:t>
      </w:r>
    </w:p>
    <w:p w14:paraId="191E31A7" w14:textId="77777777" w:rsidR="00E8387B" w:rsidRPr="005B75AA" w:rsidRDefault="00E8387B" w:rsidP="00E8387B">
      <w:pPr>
        <w:spacing w:before="120" w:after="0"/>
        <w:rPr>
          <w:rFonts w:asciiTheme="majorHAnsi" w:hAnsiTheme="majorHAnsi"/>
          <w:b/>
          <w:shd w:val="clear" w:color="auto" w:fill="DBE5F1" w:themeFill="accent1" w:themeFillTint="33"/>
        </w:rPr>
      </w:pPr>
      <w:r w:rsidRPr="005B75AA">
        <w:rPr>
          <w:rFonts w:asciiTheme="majorHAnsi" w:hAnsiTheme="majorHAnsi"/>
        </w:rPr>
        <w:t xml:space="preserve">Does this tender foresee subcontracting?   </w:t>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b/>
          <w:shd w:val="clear" w:color="auto" w:fill="DBE5F1" w:themeFill="accent1" w:themeFillTint="33"/>
        </w:rPr>
        <w:t>Yes  / No</w:t>
      </w:r>
    </w:p>
    <w:p w14:paraId="366394A2" w14:textId="77777777" w:rsidR="00E8387B" w:rsidRPr="005B75AA" w:rsidRDefault="00E8387B" w:rsidP="00E8387B">
      <w:pPr>
        <w:spacing w:before="120" w:after="0"/>
        <w:rPr>
          <w:rFonts w:asciiTheme="majorHAnsi" w:hAnsiTheme="majorHAnsi"/>
        </w:rPr>
      </w:pPr>
      <w:r w:rsidRPr="005B75AA">
        <w:rPr>
          <w:rFonts w:asciiTheme="majorHAnsi" w:hAnsiTheme="majorHAnsi"/>
        </w:rPr>
        <w:t>If `</w:t>
      </w:r>
      <w:r w:rsidRPr="005B75AA">
        <w:rPr>
          <w:rFonts w:asciiTheme="majorHAnsi" w:hAnsiTheme="majorHAnsi"/>
          <w:b/>
        </w:rPr>
        <w:t>yes</w:t>
      </w:r>
      <w:r w:rsidRPr="005B75AA">
        <w:rPr>
          <w:rFonts w:asciiTheme="majorHAnsi" w:hAnsiTheme="majorHAnsi"/>
        </w:rPr>
        <w:t xml:space="preserve">` then please ensure that the provisions of </w:t>
      </w:r>
      <w:r w:rsidRPr="005B75AA">
        <w:rPr>
          <w:rFonts w:asciiTheme="majorHAnsi" w:hAnsiTheme="majorHAnsi"/>
          <w:b/>
        </w:rPr>
        <w:t>point 2.4.2 of the Tender specifications</w:t>
      </w:r>
      <w:r w:rsidRPr="005B75AA">
        <w:rPr>
          <w:rFonts w:asciiTheme="majorHAnsi" w:hAnsiTheme="majorHAnsi"/>
        </w:rPr>
        <w:t xml:space="preserve"> are observed.</w:t>
      </w:r>
    </w:p>
    <w:p w14:paraId="2549D0D6" w14:textId="77777777" w:rsidR="00E8387B" w:rsidRPr="005B75AA" w:rsidRDefault="00E8387B" w:rsidP="00E8387B">
      <w:pPr>
        <w:pStyle w:val="EJBodyText"/>
        <w:pBdr>
          <w:bottom w:val="single" w:sz="12" w:space="1" w:color="1F497D" w:themeColor="text2"/>
        </w:pBdr>
        <w:spacing w:after="0"/>
        <w:rPr>
          <w:rFonts w:asciiTheme="majorHAnsi" w:hAnsiTheme="majorHAnsi"/>
          <w:b/>
          <w:shd w:val="clear" w:color="auto" w:fill="DBE5F1" w:themeFill="accent1" w:themeFillTint="33"/>
          <w:lang w:val="en-US"/>
        </w:rPr>
      </w:pPr>
      <w:r w:rsidRPr="005B75AA">
        <w:rPr>
          <w:rFonts w:asciiTheme="majorHAnsi" w:hAnsiTheme="majorHAnsi"/>
          <w:lang w:val="en-US"/>
        </w:rPr>
        <w:t xml:space="preserve">Does this tender foresee relying on capacity of other legal entity? </w:t>
      </w:r>
      <w:r w:rsidRPr="005B75AA">
        <w:rPr>
          <w:rFonts w:asciiTheme="majorHAnsi" w:hAnsiTheme="majorHAnsi"/>
        </w:rPr>
        <w:t xml:space="preserve">  </w:t>
      </w:r>
      <w:r w:rsidRPr="005B75AA">
        <w:rPr>
          <w:rFonts w:asciiTheme="majorHAnsi" w:hAnsiTheme="majorHAnsi"/>
        </w:rPr>
        <w:tab/>
      </w:r>
      <w:r w:rsidRPr="005B75AA">
        <w:rPr>
          <w:rFonts w:asciiTheme="majorHAnsi" w:hAnsiTheme="majorHAnsi"/>
        </w:rPr>
        <w:tab/>
      </w:r>
      <w:r w:rsidRPr="005B75AA">
        <w:rPr>
          <w:rFonts w:asciiTheme="majorHAnsi" w:hAnsiTheme="majorHAnsi"/>
        </w:rPr>
        <w:tab/>
      </w:r>
      <w:r w:rsidRPr="005B75AA">
        <w:rPr>
          <w:rFonts w:asciiTheme="majorHAnsi" w:hAnsiTheme="majorHAnsi"/>
          <w:b/>
          <w:shd w:val="clear" w:color="auto" w:fill="DBE5F1" w:themeFill="accent1" w:themeFillTint="33"/>
          <w:lang w:val="en-US"/>
        </w:rPr>
        <w:t xml:space="preserve">Yes  / No </w:t>
      </w:r>
    </w:p>
    <w:p w14:paraId="1BDD6E3F" w14:textId="77777777" w:rsidR="00E8387B" w:rsidRDefault="00E8387B" w:rsidP="00E8387B">
      <w:pPr>
        <w:pStyle w:val="EJBodyText"/>
        <w:pBdr>
          <w:bottom w:val="single" w:sz="12" w:space="1" w:color="1F497D" w:themeColor="text2"/>
        </w:pBdr>
        <w:spacing w:after="0"/>
        <w:rPr>
          <w:rFonts w:asciiTheme="majorHAnsi" w:hAnsiTheme="majorHAnsi"/>
          <w:b/>
          <w:shd w:val="clear" w:color="auto" w:fill="DBE5F1" w:themeFill="accent1" w:themeFillTint="33"/>
        </w:rPr>
      </w:pPr>
      <w:r w:rsidRPr="005B75AA">
        <w:rPr>
          <w:rFonts w:asciiTheme="majorHAnsi" w:hAnsiTheme="majorHAnsi"/>
          <w:lang w:val="en-US"/>
        </w:rPr>
        <w:lastRenderedPageBreak/>
        <w:t>If</w:t>
      </w:r>
      <w:r w:rsidRPr="005B75AA">
        <w:rPr>
          <w:rFonts w:asciiTheme="majorHAnsi" w:hAnsiTheme="majorHAnsi"/>
        </w:rPr>
        <w:t xml:space="preserve"> `</w:t>
      </w:r>
      <w:r w:rsidRPr="005B75AA">
        <w:rPr>
          <w:rFonts w:asciiTheme="majorHAnsi" w:hAnsiTheme="majorHAnsi"/>
          <w:b/>
        </w:rPr>
        <w:t>yes</w:t>
      </w:r>
      <w:r w:rsidRPr="005B75AA">
        <w:rPr>
          <w:rFonts w:asciiTheme="majorHAnsi" w:hAnsiTheme="majorHAnsi"/>
        </w:rPr>
        <w:t xml:space="preserve">` then please ensure that the provisions of </w:t>
      </w:r>
      <w:r w:rsidRPr="005B75AA">
        <w:rPr>
          <w:rFonts w:asciiTheme="majorHAnsi" w:hAnsiTheme="majorHAnsi"/>
          <w:b/>
        </w:rPr>
        <w:t>point 2.4.3 of the Tender specifications</w:t>
      </w:r>
      <w:r w:rsidRPr="005B75AA">
        <w:rPr>
          <w:rFonts w:asciiTheme="majorHAnsi" w:hAnsiTheme="majorHAnsi"/>
        </w:rPr>
        <w:t xml:space="preserve"> are observed</w:t>
      </w:r>
    </w:p>
    <w:p w14:paraId="18DB2BD3" w14:textId="77777777" w:rsidR="00E8387B" w:rsidRPr="00DB5C81" w:rsidRDefault="00E8387B" w:rsidP="00E8387B">
      <w:pPr>
        <w:pStyle w:val="EJBodyText"/>
        <w:pBdr>
          <w:bottom w:val="single" w:sz="12" w:space="1" w:color="1F497D" w:themeColor="text2"/>
        </w:pBdr>
        <w:spacing w:after="360"/>
        <w:rPr>
          <w:rFonts w:asciiTheme="minorHAnsi" w:hAnsiTheme="minorHAnsi"/>
          <w:b/>
          <w:color w:val="244061" w:themeColor="accent1" w:themeShade="80"/>
          <w:sz w:val="28"/>
          <w:szCs w:val="28"/>
        </w:rPr>
      </w:pPr>
      <w:r w:rsidRPr="00DB5C81">
        <w:rPr>
          <w:rFonts w:asciiTheme="minorHAnsi" w:hAnsiTheme="minorHAnsi"/>
          <w:b/>
          <w:color w:val="244061" w:themeColor="accent1" w:themeShade="80"/>
          <w:sz w:val="28"/>
          <w:szCs w:val="28"/>
        </w:rPr>
        <w:t>2.</w:t>
      </w:r>
      <w:r w:rsidRPr="00DB5C81">
        <w:rPr>
          <w:rFonts w:asciiTheme="minorHAnsi" w:hAnsiTheme="minorHAnsi"/>
          <w:b/>
          <w:color w:val="244061" w:themeColor="accent1" w:themeShade="80"/>
          <w:sz w:val="28"/>
          <w:szCs w:val="28"/>
        </w:rPr>
        <w:tab/>
      </w:r>
      <w:r>
        <w:rPr>
          <w:rFonts w:asciiTheme="minorHAnsi" w:hAnsiTheme="minorHAnsi"/>
          <w:b/>
          <w:color w:val="244061" w:themeColor="accent1" w:themeShade="80"/>
          <w:sz w:val="28"/>
          <w:szCs w:val="28"/>
        </w:rPr>
        <w:t>Joint tender</w:t>
      </w:r>
      <w:r w:rsidRPr="00DB5C81">
        <w:rPr>
          <w:rFonts w:asciiTheme="minorHAnsi" w:hAnsiTheme="minorHAnsi"/>
          <w:b/>
          <w:color w:val="244061" w:themeColor="accent1" w:themeShade="80"/>
          <w:sz w:val="28"/>
          <w:szCs w:val="28"/>
        </w:rPr>
        <w:t xml:space="preserve"> and subcontracting administrative information</w:t>
      </w:r>
    </w:p>
    <w:p w14:paraId="2B2CF553" w14:textId="77777777" w:rsidR="00E8387B" w:rsidRPr="00DB5C81" w:rsidRDefault="00E8387B" w:rsidP="00E8387B">
      <w:pPr>
        <w:spacing w:before="120" w:after="0" w:line="360" w:lineRule="auto"/>
        <w:rPr>
          <w:rFonts w:asciiTheme="majorHAnsi" w:eastAsia="Times New Roman" w:hAnsiTheme="majorHAnsi" w:cs="Times New Roman"/>
          <w:b/>
          <w:color w:val="17365D" w:themeColor="text2" w:themeShade="BF"/>
          <w:lang w:val="en-GB"/>
        </w:rPr>
      </w:pPr>
      <w:r>
        <w:rPr>
          <w:rFonts w:asciiTheme="majorHAnsi" w:eastAsia="Times New Roman" w:hAnsiTheme="majorHAnsi" w:cs="Times New Roman"/>
          <w:b/>
          <w:color w:val="17365D" w:themeColor="text2" w:themeShade="BF"/>
          <w:lang w:val="en-GB"/>
        </w:rPr>
        <w:t>Group</w:t>
      </w:r>
      <w:r w:rsidRPr="00DB5C81">
        <w:rPr>
          <w:rFonts w:asciiTheme="majorHAnsi" w:eastAsia="Times New Roman" w:hAnsiTheme="majorHAnsi" w:cs="Times New Roman"/>
          <w:b/>
          <w:color w:val="17365D" w:themeColor="text2" w:themeShade="BF"/>
          <w:lang w:val="en-GB"/>
        </w:rPr>
        <w:t xml:space="preserve"> information</w:t>
      </w:r>
    </w:p>
    <w:tbl>
      <w:tblPr>
        <w:tblW w:w="0" w:type="auto"/>
        <w:tblBorders>
          <w:insideH w:val="dotted" w:sz="8" w:space="0" w:color="17365D" w:themeColor="text2" w:themeShade="BF"/>
          <w:insideV w:val="single" w:sz="12" w:space="0" w:color="17365D" w:themeColor="text2" w:themeShade="BF"/>
        </w:tblBorders>
        <w:tblLook w:val="04A0" w:firstRow="1" w:lastRow="0" w:firstColumn="1" w:lastColumn="0" w:noHBand="0" w:noVBand="1"/>
      </w:tblPr>
      <w:tblGrid>
        <w:gridCol w:w="2518"/>
        <w:gridCol w:w="6521"/>
      </w:tblGrid>
      <w:tr w:rsidR="00E8387B" w:rsidRPr="00DB5C81" w14:paraId="4D5444AD" w14:textId="77777777" w:rsidTr="00261966">
        <w:tc>
          <w:tcPr>
            <w:tcW w:w="2518" w:type="dxa"/>
          </w:tcPr>
          <w:p w14:paraId="76CC496A"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Member 1</w:t>
            </w:r>
          </w:p>
        </w:tc>
        <w:tc>
          <w:tcPr>
            <w:tcW w:w="6521" w:type="dxa"/>
            <w:shd w:val="clear" w:color="auto" w:fill="DBE5F1" w:themeFill="accent1" w:themeFillTint="33"/>
          </w:tcPr>
          <w:p w14:paraId="162966AA"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lang w:val="en-GB"/>
              </w:rPr>
              <w:t>Address</w:t>
            </w:r>
          </w:p>
        </w:tc>
      </w:tr>
      <w:tr w:rsidR="00E8387B" w:rsidRPr="00DB5C81" w14:paraId="691CBD52" w14:textId="77777777" w:rsidTr="00261966">
        <w:trPr>
          <w:trHeight w:val="964"/>
        </w:trPr>
        <w:tc>
          <w:tcPr>
            <w:tcW w:w="2518" w:type="dxa"/>
          </w:tcPr>
          <w:p w14:paraId="34DB6E2D"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Name</w:t>
            </w:r>
          </w:p>
        </w:tc>
        <w:tc>
          <w:tcPr>
            <w:tcW w:w="6521" w:type="dxa"/>
            <w:shd w:val="clear" w:color="auto" w:fill="DBE5F1" w:themeFill="accent1" w:themeFillTint="33"/>
          </w:tcPr>
          <w:p w14:paraId="611E7934" w14:textId="77777777" w:rsidR="00E8387B" w:rsidRPr="00DB5C81" w:rsidRDefault="00E8387B" w:rsidP="00261966">
            <w:pPr>
              <w:spacing w:before="60" w:after="0"/>
              <w:rPr>
                <w:rFonts w:asciiTheme="majorHAnsi" w:eastAsia="Times New Roman" w:hAnsiTheme="majorHAnsi" w:cs="Times New Roman"/>
                <w:b/>
                <w:lang w:val="en-GB"/>
              </w:rPr>
            </w:pPr>
          </w:p>
        </w:tc>
      </w:tr>
      <w:tr w:rsidR="00E8387B" w:rsidRPr="00DB5C81" w14:paraId="53902491" w14:textId="77777777" w:rsidTr="00261966">
        <w:tc>
          <w:tcPr>
            <w:tcW w:w="2518" w:type="dxa"/>
          </w:tcPr>
          <w:p w14:paraId="0E97CF2E"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Member 2</w:t>
            </w:r>
          </w:p>
        </w:tc>
        <w:tc>
          <w:tcPr>
            <w:tcW w:w="6521" w:type="dxa"/>
            <w:shd w:val="clear" w:color="auto" w:fill="DBE5F1" w:themeFill="accent1" w:themeFillTint="33"/>
          </w:tcPr>
          <w:p w14:paraId="70F3C9C3"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lang w:val="en-GB"/>
              </w:rPr>
              <w:t>Address</w:t>
            </w:r>
          </w:p>
        </w:tc>
      </w:tr>
      <w:tr w:rsidR="00E8387B" w:rsidRPr="00DB5C81" w14:paraId="5C73EEC3" w14:textId="77777777" w:rsidTr="00261966">
        <w:trPr>
          <w:trHeight w:val="964"/>
        </w:trPr>
        <w:tc>
          <w:tcPr>
            <w:tcW w:w="2518" w:type="dxa"/>
          </w:tcPr>
          <w:p w14:paraId="5BD7A9B6"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Name</w:t>
            </w:r>
          </w:p>
        </w:tc>
        <w:tc>
          <w:tcPr>
            <w:tcW w:w="6521" w:type="dxa"/>
            <w:shd w:val="clear" w:color="auto" w:fill="DBE5F1" w:themeFill="accent1" w:themeFillTint="33"/>
          </w:tcPr>
          <w:p w14:paraId="7B969F8D" w14:textId="77777777" w:rsidR="00E8387B" w:rsidRPr="00DB5C81" w:rsidRDefault="00E8387B" w:rsidP="00261966">
            <w:pPr>
              <w:spacing w:before="60" w:after="0"/>
              <w:rPr>
                <w:rFonts w:asciiTheme="majorHAnsi" w:eastAsia="Times New Roman" w:hAnsiTheme="majorHAnsi" w:cs="Times New Roman"/>
                <w:b/>
                <w:lang w:val="en-GB"/>
              </w:rPr>
            </w:pPr>
          </w:p>
        </w:tc>
      </w:tr>
      <w:tr w:rsidR="00E8387B" w:rsidRPr="00DB5C81" w14:paraId="46267F9A" w14:textId="77777777" w:rsidTr="00261966">
        <w:tc>
          <w:tcPr>
            <w:tcW w:w="2518" w:type="dxa"/>
          </w:tcPr>
          <w:p w14:paraId="669BA97F"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Member n…</w:t>
            </w:r>
          </w:p>
        </w:tc>
        <w:tc>
          <w:tcPr>
            <w:tcW w:w="6521" w:type="dxa"/>
            <w:shd w:val="clear" w:color="auto" w:fill="DBE5F1" w:themeFill="accent1" w:themeFillTint="33"/>
          </w:tcPr>
          <w:p w14:paraId="7CC2543C"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lang w:val="en-GB"/>
              </w:rPr>
              <w:t>Address</w:t>
            </w:r>
          </w:p>
        </w:tc>
      </w:tr>
      <w:tr w:rsidR="00E8387B" w:rsidRPr="00DB5C81" w14:paraId="753A2900" w14:textId="77777777" w:rsidTr="00261966">
        <w:trPr>
          <w:trHeight w:val="964"/>
        </w:trPr>
        <w:tc>
          <w:tcPr>
            <w:tcW w:w="2518" w:type="dxa"/>
          </w:tcPr>
          <w:p w14:paraId="4DFA0FE2"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Name</w:t>
            </w:r>
          </w:p>
        </w:tc>
        <w:tc>
          <w:tcPr>
            <w:tcW w:w="6521" w:type="dxa"/>
            <w:shd w:val="clear" w:color="auto" w:fill="DBE5F1" w:themeFill="accent1" w:themeFillTint="33"/>
          </w:tcPr>
          <w:p w14:paraId="0D40423F" w14:textId="77777777" w:rsidR="00E8387B" w:rsidRPr="00DB5C81" w:rsidRDefault="00E8387B" w:rsidP="00261966">
            <w:pPr>
              <w:spacing w:before="60" w:after="0"/>
              <w:rPr>
                <w:rFonts w:asciiTheme="majorHAnsi" w:eastAsia="Times New Roman" w:hAnsiTheme="majorHAnsi" w:cs="Times New Roman"/>
                <w:b/>
                <w:lang w:val="en-GB"/>
              </w:rPr>
            </w:pPr>
          </w:p>
        </w:tc>
      </w:tr>
    </w:tbl>
    <w:p w14:paraId="5343D518" w14:textId="77777777" w:rsidR="00E8387B" w:rsidRPr="00DB5C81" w:rsidRDefault="00E8387B" w:rsidP="00E8387B">
      <w:pPr>
        <w:spacing w:before="120" w:after="0" w:line="360" w:lineRule="auto"/>
        <w:rPr>
          <w:rFonts w:asciiTheme="majorHAnsi" w:eastAsia="Times New Roman" w:hAnsiTheme="majorHAnsi" w:cs="Times New Roman"/>
          <w:b/>
          <w:color w:val="17365D" w:themeColor="text2" w:themeShade="BF"/>
          <w:lang w:val="en-GB"/>
        </w:rPr>
      </w:pPr>
      <w:r w:rsidRPr="00DB5C81">
        <w:rPr>
          <w:rFonts w:asciiTheme="majorHAnsi" w:eastAsia="Times New Roman" w:hAnsiTheme="majorHAnsi" w:cs="Times New Roman"/>
          <w:b/>
          <w:color w:val="17365D" w:themeColor="text2" w:themeShade="BF"/>
          <w:lang w:val="en-GB"/>
        </w:rPr>
        <w:t>Subcontracting information</w:t>
      </w:r>
    </w:p>
    <w:tbl>
      <w:tblPr>
        <w:tblW w:w="0" w:type="auto"/>
        <w:tblBorders>
          <w:insideH w:val="dotted" w:sz="8" w:space="0" w:color="17365D" w:themeColor="text2" w:themeShade="BF"/>
          <w:insideV w:val="single" w:sz="12" w:space="0" w:color="17365D" w:themeColor="text2" w:themeShade="BF"/>
        </w:tblBorders>
        <w:tblLook w:val="04A0" w:firstRow="1" w:lastRow="0" w:firstColumn="1" w:lastColumn="0" w:noHBand="0" w:noVBand="1"/>
      </w:tblPr>
      <w:tblGrid>
        <w:gridCol w:w="2550"/>
        <w:gridCol w:w="3795"/>
        <w:gridCol w:w="2709"/>
      </w:tblGrid>
      <w:tr w:rsidR="00E8387B" w:rsidRPr="00DB5C81" w14:paraId="7B6B398E" w14:textId="77777777" w:rsidTr="00261966">
        <w:tc>
          <w:tcPr>
            <w:tcW w:w="2550" w:type="dxa"/>
            <w:tcBorders>
              <w:top w:val="dotted" w:sz="8" w:space="0" w:color="17365D" w:themeColor="text2" w:themeShade="BF"/>
              <w:bottom w:val="dotted" w:sz="8" w:space="0" w:color="17365D" w:themeColor="text2" w:themeShade="BF"/>
            </w:tcBorders>
            <w:vAlign w:val="bottom"/>
          </w:tcPr>
          <w:p w14:paraId="6C52C95D"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shd w:val="clear" w:color="auto" w:fill="DBE5F1" w:themeFill="accent1" w:themeFillTint="33"/>
                <w:lang w:val="en-GB"/>
              </w:rPr>
              <w:t>Subcontractor</w:t>
            </w:r>
            <w:r w:rsidRPr="00DB5C81">
              <w:rPr>
                <w:rFonts w:asciiTheme="majorHAnsi" w:eastAsia="Times New Roman" w:hAnsiTheme="majorHAnsi" w:cs="Times New Roman"/>
                <w:lang w:val="en-GB"/>
              </w:rPr>
              <w:t xml:space="preserve"> 1</w:t>
            </w:r>
          </w:p>
        </w:tc>
        <w:tc>
          <w:tcPr>
            <w:tcW w:w="3795" w:type="dxa"/>
            <w:tcBorders>
              <w:top w:val="dotted" w:sz="8" w:space="0" w:color="17365D" w:themeColor="text2" w:themeShade="BF"/>
              <w:bottom w:val="dotted" w:sz="8" w:space="0" w:color="17365D" w:themeColor="text2" w:themeShade="BF"/>
            </w:tcBorders>
            <w:shd w:val="clear" w:color="auto" w:fill="DBE5F1" w:themeFill="accent1" w:themeFillTint="33"/>
            <w:vAlign w:val="bottom"/>
          </w:tcPr>
          <w:p w14:paraId="3F03F836"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lang w:val="en-GB"/>
              </w:rPr>
              <w:t>Address</w:t>
            </w:r>
          </w:p>
        </w:tc>
        <w:tc>
          <w:tcPr>
            <w:tcW w:w="2709" w:type="dxa"/>
            <w:tcBorders>
              <w:top w:val="dotted" w:sz="8" w:space="0" w:color="17365D" w:themeColor="text2" w:themeShade="BF"/>
              <w:bottom w:val="dotted" w:sz="8" w:space="0" w:color="17365D" w:themeColor="text2" w:themeShade="BF"/>
            </w:tcBorders>
            <w:shd w:val="clear" w:color="auto" w:fill="DBE5F1" w:themeFill="accent1" w:themeFillTint="33"/>
            <w:vAlign w:val="bottom"/>
          </w:tcPr>
          <w:p w14:paraId="1655FA2C" w14:textId="77777777" w:rsidR="00E8387B" w:rsidRPr="00DB5C81" w:rsidRDefault="00E8387B" w:rsidP="00261966">
            <w:pPr>
              <w:spacing w:before="120" w:after="0"/>
              <w:jc w:val="center"/>
              <w:rPr>
                <w:rFonts w:asciiTheme="majorHAnsi" w:eastAsia="Times New Roman" w:hAnsiTheme="majorHAnsi" w:cs="Times New Roman"/>
                <w:b/>
                <w:lang w:val="en-GB"/>
              </w:rPr>
            </w:pPr>
            <w:r w:rsidRPr="00DB5C81">
              <w:rPr>
                <w:rFonts w:asciiTheme="majorHAnsi" w:eastAsia="Times New Roman" w:hAnsiTheme="majorHAnsi" w:cs="Times New Roman"/>
                <w:b/>
                <w:sz w:val="20"/>
                <w:lang w:val="en-GB"/>
              </w:rPr>
              <w:t>% of overall tasks</w:t>
            </w:r>
          </w:p>
        </w:tc>
      </w:tr>
      <w:tr w:rsidR="00E8387B" w:rsidRPr="00DB5C81" w14:paraId="1943BB4D" w14:textId="77777777" w:rsidTr="00261966">
        <w:trPr>
          <w:trHeight w:val="964"/>
        </w:trPr>
        <w:tc>
          <w:tcPr>
            <w:tcW w:w="2550" w:type="dxa"/>
            <w:tcBorders>
              <w:top w:val="dotted" w:sz="8" w:space="0" w:color="17365D" w:themeColor="text2" w:themeShade="BF"/>
              <w:bottom w:val="dotted" w:sz="8" w:space="0" w:color="17365D" w:themeColor="text2" w:themeShade="BF"/>
            </w:tcBorders>
          </w:tcPr>
          <w:p w14:paraId="5B8BF90A"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(Name)</w:t>
            </w:r>
          </w:p>
        </w:tc>
        <w:tc>
          <w:tcPr>
            <w:tcW w:w="3795" w:type="dxa"/>
            <w:tcBorders>
              <w:top w:val="dotted" w:sz="8" w:space="0" w:color="17365D" w:themeColor="text2" w:themeShade="BF"/>
              <w:bottom w:val="dotted" w:sz="8" w:space="0" w:color="17365D" w:themeColor="text2" w:themeShade="BF"/>
            </w:tcBorders>
            <w:shd w:val="clear" w:color="auto" w:fill="DBE5F1" w:themeFill="accent1" w:themeFillTint="33"/>
          </w:tcPr>
          <w:p w14:paraId="23DDE999" w14:textId="77777777" w:rsidR="00E8387B" w:rsidRPr="00DB5C81" w:rsidRDefault="00E8387B" w:rsidP="00261966">
            <w:pPr>
              <w:spacing w:before="60" w:after="0"/>
              <w:rPr>
                <w:rFonts w:asciiTheme="majorHAnsi" w:eastAsia="Times New Roman" w:hAnsiTheme="majorHAnsi" w:cs="Times New Roman"/>
                <w:b/>
                <w:lang w:val="en-GB"/>
              </w:rPr>
            </w:pPr>
          </w:p>
        </w:tc>
        <w:tc>
          <w:tcPr>
            <w:tcW w:w="2709" w:type="dxa"/>
            <w:tcBorders>
              <w:top w:val="dotted" w:sz="8" w:space="0" w:color="17365D" w:themeColor="text2" w:themeShade="BF"/>
              <w:bottom w:val="dotted" w:sz="8" w:space="0" w:color="17365D" w:themeColor="text2" w:themeShade="BF"/>
            </w:tcBorders>
            <w:shd w:val="clear" w:color="auto" w:fill="DBE5F1" w:themeFill="accent1" w:themeFillTint="33"/>
          </w:tcPr>
          <w:p w14:paraId="13575AD1" w14:textId="77777777" w:rsidR="00E8387B" w:rsidRPr="00DB5C81" w:rsidRDefault="00E8387B" w:rsidP="00261966">
            <w:pPr>
              <w:spacing w:before="60" w:after="0"/>
              <w:rPr>
                <w:rFonts w:asciiTheme="majorHAnsi" w:eastAsia="Times New Roman" w:hAnsiTheme="majorHAnsi" w:cs="Times New Roman"/>
                <w:b/>
                <w:lang w:val="en-GB"/>
              </w:rPr>
            </w:pPr>
          </w:p>
        </w:tc>
      </w:tr>
      <w:tr w:rsidR="00E8387B" w:rsidRPr="00DB5C81" w14:paraId="698D1A0F" w14:textId="77777777" w:rsidTr="00261966">
        <w:trPr>
          <w:trHeight w:val="788"/>
        </w:trPr>
        <w:tc>
          <w:tcPr>
            <w:tcW w:w="9054" w:type="dxa"/>
            <w:gridSpan w:val="3"/>
            <w:tcBorders>
              <w:top w:val="dotted" w:sz="8" w:space="0" w:color="17365D" w:themeColor="text2" w:themeShade="BF"/>
              <w:bottom w:val="single" w:sz="12" w:space="0" w:color="17365D" w:themeColor="text2" w:themeShade="BF"/>
            </w:tcBorders>
            <w:shd w:val="clear" w:color="auto" w:fill="DBE5F1" w:themeFill="accent1" w:themeFillTint="33"/>
          </w:tcPr>
          <w:p w14:paraId="5675355D" w14:textId="77777777" w:rsidR="00E8387B" w:rsidRPr="00DB5C81" w:rsidRDefault="00E8387B" w:rsidP="00261966">
            <w:pPr>
              <w:spacing w:before="60" w:after="0"/>
              <w:rPr>
                <w:rFonts w:asciiTheme="majorHAnsi" w:eastAsia="Times New Roman" w:hAnsiTheme="majorHAnsi" w:cs="Times New Roman"/>
                <w:lang w:val="en-GB"/>
              </w:rPr>
            </w:pPr>
            <w:r w:rsidRPr="00DB5C81">
              <w:rPr>
                <w:rFonts w:asciiTheme="majorHAnsi" w:eastAsia="Times New Roman" w:hAnsiTheme="majorHAnsi" w:cs="Times New Roman"/>
                <w:lang w:val="en-GB"/>
              </w:rPr>
              <w:t xml:space="preserve">(Short description of the tasks performed which may be further elaborated in the tenderers reply to the requirements from </w:t>
            </w:r>
            <w:r w:rsidRPr="00DB5C81">
              <w:rPr>
                <w:rFonts w:asciiTheme="majorHAnsi" w:eastAsia="Times New Roman" w:hAnsiTheme="majorHAnsi" w:cs="Times New Roman"/>
                <w:b/>
                <w:lang w:val="en-GB"/>
              </w:rPr>
              <w:t>section 4</w:t>
            </w:r>
            <w:r w:rsidRPr="00DB5C81">
              <w:rPr>
                <w:rFonts w:asciiTheme="majorHAnsi" w:eastAsia="Times New Roman" w:hAnsiTheme="majorHAnsi" w:cs="Times New Roman"/>
                <w:lang w:val="en-GB"/>
              </w:rPr>
              <w:t xml:space="preserve"> of this technical tender form)</w:t>
            </w:r>
          </w:p>
        </w:tc>
      </w:tr>
      <w:tr w:rsidR="00E8387B" w:rsidRPr="00DB5C81" w14:paraId="207339FA" w14:textId="77777777" w:rsidTr="00261966">
        <w:trPr>
          <w:trHeight w:val="250"/>
        </w:trPr>
        <w:tc>
          <w:tcPr>
            <w:tcW w:w="9054" w:type="dxa"/>
            <w:gridSpan w:val="3"/>
            <w:tcBorders>
              <w:top w:val="single" w:sz="12" w:space="0" w:color="17365D" w:themeColor="text2" w:themeShade="BF"/>
            </w:tcBorders>
          </w:tcPr>
          <w:p w14:paraId="652D9327" w14:textId="77777777" w:rsidR="00E8387B" w:rsidRPr="00DB5C81" w:rsidRDefault="00E8387B" w:rsidP="00261966">
            <w:pPr>
              <w:spacing w:before="60" w:after="0"/>
              <w:rPr>
                <w:rFonts w:asciiTheme="majorHAnsi" w:eastAsia="Times New Roman" w:hAnsiTheme="majorHAnsi" w:cs="Times New Roman"/>
                <w:lang w:val="en-GB"/>
              </w:rPr>
            </w:pPr>
          </w:p>
        </w:tc>
      </w:tr>
      <w:tr w:rsidR="00E8387B" w:rsidRPr="00DB5C81" w14:paraId="23109190" w14:textId="77777777" w:rsidTr="00261966">
        <w:tc>
          <w:tcPr>
            <w:tcW w:w="2550" w:type="dxa"/>
            <w:tcBorders>
              <w:bottom w:val="dotted" w:sz="8" w:space="0" w:color="17365D" w:themeColor="text2" w:themeShade="BF"/>
            </w:tcBorders>
          </w:tcPr>
          <w:p w14:paraId="7F83FA7E"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shd w:val="clear" w:color="auto" w:fill="DBE5F1" w:themeFill="accent1" w:themeFillTint="33"/>
                <w:lang w:val="en-GB"/>
              </w:rPr>
              <w:t>Subcontractor</w:t>
            </w:r>
            <w:r w:rsidRPr="00DB5C81">
              <w:rPr>
                <w:rFonts w:asciiTheme="majorHAnsi" w:eastAsia="Times New Roman" w:hAnsiTheme="majorHAnsi" w:cs="Times New Roman"/>
                <w:lang w:val="en-GB"/>
              </w:rPr>
              <w:t xml:space="preserve"> 2</w:t>
            </w:r>
          </w:p>
        </w:tc>
        <w:tc>
          <w:tcPr>
            <w:tcW w:w="3795" w:type="dxa"/>
            <w:tcBorders>
              <w:bottom w:val="dotted" w:sz="8" w:space="0" w:color="17365D" w:themeColor="text2" w:themeShade="BF"/>
            </w:tcBorders>
            <w:shd w:val="clear" w:color="auto" w:fill="DBE5F1" w:themeFill="accent1" w:themeFillTint="33"/>
          </w:tcPr>
          <w:p w14:paraId="052DA957"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lang w:val="en-GB"/>
              </w:rPr>
              <w:t>Address</w:t>
            </w:r>
          </w:p>
        </w:tc>
        <w:tc>
          <w:tcPr>
            <w:tcW w:w="2709" w:type="dxa"/>
            <w:tcBorders>
              <w:bottom w:val="dotted" w:sz="8" w:space="0" w:color="17365D" w:themeColor="text2" w:themeShade="BF"/>
            </w:tcBorders>
            <w:shd w:val="clear" w:color="auto" w:fill="DBE5F1" w:themeFill="accent1" w:themeFillTint="33"/>
          </w:tcPr>
          <w:p w14:paraId="43C621EE"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sz w:val="20"/>
                <w:lang w:val="en-GB"/>
              </w:rPr>
              <w:t>% of overall tasks</w:t>
            </w:r>
          </w:p>
        </w:tc>
      </w:tr>
      <w:tr w:rsidR="00E8387B" w:rsidRPr="00DB5C81" w14:paraId="0B4A68A3" w14:textId="77777777" w:rsidTr="00261966">
        <w:trPr>
          <w:trHeight w:val="964"/>
        </w:trPr>
        <w:tc>
          <w:tcPr>
            <w:tcW w:w="2550" w:type="dxa"/>
            <w:tcBorders>
              <w:top w:val="dotted" w:sz="8" w:space="0" w:color="17365D" w:themeColor="text2" w:themeShade="BF"/>
              <w:bottom w:val="dotted" w:sz="8" w:space="0" w:color="17365D" w:themeColor="text2" w:themeShade="BF"/>
            </w:tcBorders>
          </w:tcPr>
          <w:p w14:paraId="4DACFC95"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(Name)</w:t>
            </w:r>
          </w:p>
        </w:tc>
        <w:tc>
          <w:tcPr>
            <w:tcW w:w="3795" w:type="dxa"/>
            <w:tcBorders>
              <w:top w:val="dotted" w:sz="8" w:space="0" w:color="17365D" w:themeColor="text2" w:themeShade="BF"/>
              <w:bottom w:val="dotted" w:sz="8" w:space="0" w:color="17365D" w:themeColor="text2" w:themeShade="BF"/>
            </w:tcBorders>
            <w:shd w:val="clear" w:color="auto" w:fill="DBE5F1" w:themeFill="accent1" w:themeFillTint="33"/>
          </w:tcPr>
          <w:p w14:paraId="0062AD9C" w14:textId="77777777" w:rsidR="00E8387B" w:rsidRPr="00DB5C81" w:rsidRDefault="00E8387B" w:rsidP="00261966">
            <w:pPr>
              <w:spacing w:before="60" w:after="0"/>
              <w:rPr>
                <w:rFonts w:asciiTheme="majorHAnsi" w:eastAsia="Times New Roman" w:hAnsiTheme="majorHAnsi" w:cs="Times New Roman"/>
                <w:b/>
                <w:lang w:val="en-GB"/>
              </w:rPr>
            </w:pPr>
          </w:p>
        </w:tc>
        <w:tc>
          <w:tcPr>
            <w:tcW w:w="2709" w:type="dxa"/>
            <w:tcBorders>
              <w:top w:val="dotted" w:sz="8" w:space="0" w:color="17365D" w:themeColor="text2" w:themeShade="BF"/>
              <w:bottom w:val="dotted" w:sz="8" w:space="0" w:color="17365D" w:themeColor="text2" w:themeShade="BF"/>
            </w:tcBorders>
            <w:shd w:val="clear" w:color="auto" w:fill="DBE5F1" w:themeFill="accent1" w:themeFillTint="33"/>
          </w:tcPr>
          <w:p w14:paraId="64AAE61A" w14:textId="77777777" w:rsidR="00E8387B" w:rsidRPr="00DB5C81" w:rsidRDefault="00E8387B" w:rsidP="00261966">
            <w:pPr>
              <w:spacing w:before="60" w:after="0"/>
              <w:rPr>
                <w:rFonts w:asciiTheme="majorHAnsi" w:eastAsia="Times New Roman" w:hAnsiTheme="majorHAnsi" w:cs="Times New Roman"/>
                <w:b/>
                <w:lang w:val="en-GB"/>
              </w:rPr>
            </w:pPr>
          </w:p>
        </w:tc>
      </w:tr>
      <w:tr w:rsidR="00E8387B" w:rsidRPr="00DB5C81" w14:paraId="613E0173" w14:textId="77777777" w:rsidTr="00261966">
        <w:trPr>
          <w:trHeight w:val="671"/>
        </w:trPr>
        <w:tc>
          <w:tcPr>
            <w:tcW w:w="9054" w:type="dxa"/>
            <w:gridSpan w:val="3"/>
            <w:tcBorders>
              <w:top w:val="dotted" w:sz="8" w:space="0" w:color="17365D" w:themeColor="text2" w:themeShade="BF"/>
              <w:bottom w:val="single" w:sz="12" w:space="0" w:color="17365D" w:themeColor="text2" w:themeShade="BF"/>
            </w:tcBorders>
            <w:shd w:val="clear" w:color="auto" w:fill="DBE5F1" w:themeFill="accent1" w:themeFillTint="33"/>
          </w:tcPr>
          <w:p w14:paraId="409CFA60" w14:textId="77777777" w:rsidR="00E8387B" w:rsidRPr="00DB5C81" w:rsidRDefault="00E8387B" w:rsidP="00261966">
            <w:pPr>
              <w:spacing w:before="60" w:after="0"/>
              <w:rPr>
                <w:rFonts w:asciiTheme="majorHAnsi" w:eastAsia="Times New Roman" w:hAnsiTheme="majorHAnsi" w:cs="Times New Roman"/>
                <w:b/>
                <w:lang w:val="en-GB"/>
              </w:rPr>
            </w:pPr>
            <w:r w:rsidRPr="00DB5C81">
              <w:rPr>
                <w:rFonts w:asciiTheme="majorHAnsi" w:eastAsia="Times New Roman" w:hAnsiTheme="majorHAnsi" w:cs="Times New Roman"/>
                <w:lang w:val="en-GB"/>
              </w:rPr>
              <w:t>(Short description of the tasks performed which may be further elaborated in the tenderers reply to the requirements from section 4 of this technical tender form)</w:t>
            </w:r>
          </w:p>
        </w:tc>
      </w:tr>
      <w:tr w:rsidR="00E8387B" w:rsidRPr="00DB5C81" w14:paraId="4F44FEE9" w14:textId="77777777" w:rsidTr="00261966">
        <w:trPr>
          <w:trHeight w:val="308"/>
        </w:trPr>
        <w:tc>
          <w:tcPr>
            <w:tcW w:w="9054" w:type="dxa"/>
            <w:gridSpan w:val="3"/>
            <w:tcBorders>
              <w:top w:val="single" w:sz="12" w:space="0" w:color="17365D" w:themeColor="text2" w:themeShade="BF"/>
              <w:bottom w:val="dotted" w:sz="8" w:space="0" w:color="17365D" w:themeColor="text2" w:themeShade="BF"/>
            </w:tcBorders>
          </w:tcPr>
          <w:p w14:paraId="22CA8B0C" w14:textId="77777777" w:rsidR="00E8387B" w:rsidRPr="00DB5C81" w:rsidRDefault="00E8387B" w:rsidP="00261966">
            <w:pPr>
              <w:spacing w:after="0"/>
              <w:rPr>
                <w:rFonts w:asciiTheme="majorHAnsi" w:eastAsia="Times New Roman" w:hAnsiTheme="majorHAnsi" w:cs="Times New Roman"/>
                <w:lang w:val="en-GB"/>
              </w:rPr>
            </w:pPr>
          </w:p>
        </w:tc>
      </w:tr>
      <w:tr w:rsidR="00E8387B" w:rsidRPr="00DB5C81" w14:paraId="76914CC6" w14:textId="77777777" w:rsidTr="00261966">
        <w:tc>
          <w:tcPr>
            <w:tcW w:w="2550" w:type="dxa"/>
            <w:tcBorders>
              <w:top w:val="dotted" w:sz="8" w:space="0" w:color="17365D" w:themeColor="text2" w:themeShade="BF"/>
              <w:bottom w:val="dotted" w:sz="8" w:space="0" w:color="17365D" w:themeColor="text2" w:themeShade="BF"/>
            </w:tcBorders>
          </w:tcPr>
          <w:p w14:paraId="24F40949"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shd w:val="clear" w:color="auto" w:fill="DBE5F1" w:themeFill="accent1" w:themeFillTint="33"/>
                <w:lang w:val="en-GB"/>
              </w:rPr>
              <w:t>Subcontractor</w:t>
            </w:r>
            <w:r w:rsidRPr="00DB5C81">
              <w:rPr>
                <w:rFonts w:asciiTheme="majorHAnsi" w:eastAsia="Times New Roman" w:hAnsiTheme="majorHAnsi" w:cs="Times New Roman"/>
                <w:lang w:val="en-GB"/>
              </w:rPr>
              <w:t xml:space="preserve"> n…</w:t>
            </w:r>
          </w:p>
        </w:tc>
        <w:tc>
          <w:tcPr>
            <w:tcW w:w="3795" w:type="dxa"/>
            <w:tcBorders>
              <w:top w:val="dotted" w:sz="8" w:space="0" w:color="17365D" w:themeColor="text2" w:themeShade="BF"/>
              <w:bottom w:val="dotted" w:sz="8" w:space="0" w:color="17365D" w:themeColor="text2" w:themeShade="BF"/>
            </w:tcBorders>
            <w:shd w:val="clear" w:color="auto" w:fill="DBE5F1" w:themeFill="accent1" w:themeFillTint="33"/>
          </w:tcPr>
          <w:p w14:paraId="41150ACA"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lang w:val="en-GB"/>
              </w:rPr>
              <w:t>Address</w:t>
            </w:r>
          </w:p>
        </w:tc>
        <w:tc>
          <w:tcPr>
            <w:tcW w:w="2709" w:type="dxa"/>
            <w:tcBorders>
              <w:top w:val="dotted" w:sz="8" w:space="0" w:color="17365D" w:themeColor="text2" w:themeShade="BF"/>
              <w:bottom w:val="dotted" w:sz="8" w:space="0" w:color="17365D" w:themeColor="text2" w:themeShade="BF"/>
            </w:tcBorders>
            <w:shd w:val="clear" w:color="auto" w:fill="DBE5F1" w:themeFill="accent1" w:themeFillTint="33"/>
          </w:tcPr>
          <w:p w14:paraId="5F4BB5FB" w14:textId="77777777" w:rsidR="00E8387B" w:rsidRPr="00DB5C81" w:rsidRDefault="00E8387B" w:rsidP="00261966">
            <w:pPr>
              <w:spacing w:before="120" w:after="0" w:line="360" w:lineRule="auto"/>
              <w:jc w:val="center"/>
              <w:rPr>
                <w:rFonts w:asciiTheme="majorHAnsi" w:eastAsia="Times New Roman" w:hAnsiTheme="majorHAnsi" w:cs="Times New Roman"/>
                <w:b/>
                <w:lang w:val="en-GB"/>
              </w:rPr>
            </w:pPr>
            <w:r w:rsidRPr="00DB5C81">
              <w:rPr>
                <w:rFonts w:asciiTheme="majorHAnsi" w:eastAsia="Times New Roman" w:hAnsiTheme="majorHAnsi" w:cs="Times New Roman"/>
                <w:b/>
                <w:sz w:val="20"/>
                <w:lang w:val="en-GB"/>
              </w:rPr>
              <w:t>% of overall tasks</w:t>
            </w:r>
          </w:p>
        </w:tc>
      </w:tr>
      <w:tr w:rsidR="00E8387B" w:rsidRPr="00DB5C81" w14:paraId="087CE8B4" w14:textId="77777777" w:rsidTr="00261966">
        <w:trPr>
          <w:trHeight w:val="964"/>
        </w:trPr>
        <w:tc>
          <w:tcPr>
            <w:tcW w:w="2550" w:type="dxa"/>
            <w:tcBorders>
              <w:top w:val="dotted" w:sz="8" w:space="0" w:color="17365D" w:themeColor="text2" w:themeShade="BF"/>
              <w:bottom w:val="dotted" w:sz="8" w:space="0" w:color="17365D" w:themeColor="text2" w:themeShade="BF"/>
            </w:tcBorders>
          </w:tcPr>
          <w:p w14:paraId="3F3B4C07" w14:textId="77777777" w:rsidR="00E8387B" w:rsidRPr="00DB5C81" w:rsidRDefault="00E8387B" w:rsidP="00261966">
            <w:pPr>
              <w:spacing w:before="120" w:after="0" w:line="360" w:lineRule="auto"/>
              <w:rPr>
                <w:rFonts w:asciiTheme="majorHAnsi" w:eastAsia="Times New Roman" w:hAnsiTheme="majorHAnsi" w:cs="Times New Roman"/>
                <w:lang w:val="en-GB"/>
              </w:rPr>
            </w:pPr>
            <w:r w:rsidRPr="00DB5C81">
              <w:rPr>
                <w:rFonts w:asciiTheme="majorHAnsi" w:eastAsia="Times New Roman" w:hAnsiTheme="majorHAnsi" w:cs="Times New Roman"/>
                <w:lang w:val="en-GB"/>
              </w:rPr>
              <w:t>(Name)</w:t>
            </w:r>
          </w:p>
        </w:tc>
        <w:tc>
          <w:tcPr>
            <w:tcW w:w="3795" w:type="dxa"/>
            <w:tcBorders>
              <w:top w:val="dotted" w:sz="8" w:space="0" w:color="17365D" w:themeColor="text2" w:themeShade="BF"/>
              <w:bottom w:val="dotted" w:sz="8" w:space="0" w:color="17365D" w:themeColor="text2" w:themeShade="BF"/>
            </w:tcBorders>
            <w:shd w:val="clear" w:color="auto" w:fill="DBE5F1" w:themeFill="accent1" w:themeFillTint="33"/>
          </w:tcPr>
          <w:p w14:paraId="60E08B5F" w14:textId="77777777" w:rsidR="00E8387B" w:rsidRPr="00DB5C81" w:rsidRDefault="00E8387B" w:rsidP="00261966">
            <w:pPr>
              <w:spacing w:before="60" w:after="0"/>
              <w:rPr>
                <w:rFonts w:asciiTheme="majorHAnsi" w:eastAsia="Times New Roman" w:hAnsiTheme="majorHAnsi" w:cs="Times New Roman"/>
                <w:b/>
                <w:lang w:val="en-GB"/>
              </w:rPr>
            </w:pPr>
          </w:p>
        </w:tc>
        <w:tc>
          <w:tcPr>
            <w:tcW w:w="2709" w:type="dxa"/>
            <w:tcBorders>
              <w:top w:val="dotted" w:sz="8" w:space="0" w:color="17365D" w:themeColor="text2" w:themeShade="BF"/>
              <w:bottom w:val="dotted" w:sz="8" w:space="0" w:color="17365D" w:themeColor="text2" w:themeShade="BF"/>
            </w:tcBorders>
            <w:shd w:val="clear" w:color="auto" w:fill="DBE5F1" w:themeFill="accent1" w:themeFillTint="33"/>
          </w:tcPr>
          <w:p w14:paraId="214FABC2" w14:textId="77777777" w:rsidR="00E8387B" w:rsidRPr="00DB5C81" w:rsidRDefault="00E8387B" w:rsidP="00261966">
            <w:pPr>
              <w:spacing w:before="60" w:after="0"/>
              <w:rPr>
                <w:rFonts w:asciiTheme="majorHAnsi" w:eastAsia="Times New Roman" w:hAnsiTheme="majorHAnsi" w:cs="Times New Roman"/>
                <w:b/>
                <w:lang w:val="en-GB"/>
              </w:rPr>
            </w:pPr>
          </w:p>
        </w:tc>
      </w:tr>
      <w:tr w:rsidR="00E8387B" w:rsidRPr="00DB5C81" w14:paraId="54B922FC" w14:textId="77777777" w:rsidTr="00261966">
        <w:trPr>
          <w:trHeight w:val="679"/>
        </w:trPr>
        <w:tc>
          <w:tcPr>
            <w:tcW w:w="9054" w:type="dxa"/>
            <w:gridSpan w:val="3"/>
            <w:tcBorders>
              <w:top w:val="dotted" w:sz="8" w:space="0" w:color="17365D" w:themeColor="text2" w:themeShade="BF"/>
              <w:bottom w:val="single" w:sz="12" w:space="0" w:color="17365D" w:themeColor="text2" w:themeShade="BF"/>
            </w:tcBorders>
            <w:shd w:val="clear" w:color="auto" w:fill="DBE5F1" w:themeFill="accent1" w:themeFillTint="33"/>
          </w:tcPr>
          <w:p w14:paraId="3AF7EFD9" w14:textId="77777777" w:rsidR="00E8387B" w:rsidRPr="00DB5C81" w:rsidRDefault="00E8387B" w:rsidP="00261966">
            <w:pPr>
              <w:spacing w:before="60" w:after="0"/>
              <w:rPr>
                <w:rFonts w:asciiTheme="majorHAnsi" w:eastAsia="Times New Roman" w:hAnsiTheme="majorHAnsi" w:cs="Times New Roman"/>
                <w:b/>
                <w:lang w:val="en-GB"/>
              </w:rPr>
            </w:pPr>
            <w:r w:rsidRPr="00DB5C81">
              <w:rPr>
                <w:rFonts w:asciiTheme="majorHAnsi" w:eastAsia="Times New Roman" w:hAnsiTheme="majorHAnsi" w:cs="Times New Roman"/>
                <w:lang w:val="en-GB"/>
              </w:rPr>
              <w:t xml:space="preserve">(Short description of the tasks performed which may be further elaborated in the tenderers reply to the requirements from </w:t>
            </w:r>
            <w:r w:rsidRPr="00DB5C81">
              <w:rPr>
                <w:rFonts w:asciiTheme="majorHAnsi" w:eastAsia="Times New Roman" w:hAnsiTheme="majorHAnsi" w:cs="Times New Roman"/>
                <w:b/>
                <w:lang w:val="en-GB"/>
              </w:rPr>
              <w:t>section 4</w:t>
            </w:r>
            <w:r w:rsidRPr="00DB5C81">
              <w:rPr>
                <w:rFonts w:asciiTheme="majorHAnsi" w:eastAsia="Times New Roman" w:hAnsiTheme="majorHAnsi" w:cs="Times New Roman"/>
                <w:lang w:val="en-GB"/>
              </w:rPr>
              <w:t xml:space="preserve"> of this technical tender form)</w:t>
            </w:r>
          </w:p>
        </w:tc>
      </w:tr>
    </w:tbl>
    <w:p w14:paraId="549A5B29" w14:textId="530B5BC3" w:rsidR="00306E1F" w:rsidRPr="00682ED2" w:rsidRDefault="001173A3" w:rsidP="00D97948">
      <w:pPr>
        <w:pStyle w:val="EJBodyText"/>
        <w:pBdr>
          <w:bottom w:val="single" w:sz="12" w:space="1" w:color="1F497D" w:themeColor="text2"/>
        </w:pBdr>
        <w:spacing w:after="360"/>
        <w:rPr>
          <w:rFonts w:asciiTheme="minorHAnsi" w:hAnsiTheme="minorHAnsi"/>
          <w:b/>
          <w:color w:val="244061" w:themeColor="accent1" w:themeShade="80"/>
          <w:sz w:val="28"/>
          <w:szCs w:val="28"/>
        </w:rPr>
      </w:pPr>
      <w:r w:rsidRPr="00682ED2">
        <w:rPr>
          <w:rFonts w:asciiTheme="minorHAnsi" w:hAnsiTheme="minorHAnsi"/>
          <w:b/>
          <w:color w:val="244061" w:themeColor="accent1" w:themeShade="80"/>
          <w:sz w:val="28"/>
          <w:szCs w:val="28"/>
        </w:rPr>
        <w:t>3</w:t>
      </w:r>
      <w:r w:rsidR="00D97948" w:rsidRPr="00682ED2">
        <w:rPr>
          <w:rFonts w:asciiTheme="minorHAnsi" w:hAnsiTheme="minorHAnsi"/>
          <w:b/>
          <w:color w:val="244061" w:themeColor="accent1" w:themeShade="80"/>
          <w:sz w:val="28"/>
          <w:szCs w:val="28"/>
        </w:rPr>
        <w:t>.</w:t>
      </w:r>
      <w:r w:rsidR="00D97948" w:rsidRPr="00682ED2">
        <w:rPr>
          <w:rFonts w:asciiTheme="minorHAnsi" w:hAnsiTheme="minorHAnsi"/>
          <w:b/>
          <w:color w:val="244061" w:themeColor="accent1" w:themeShade="80"/>
          <w:sz w:val="28"/>
          <w:szCs w:val="28"/>
        </w:rPr>
        <w:tab/>
      </w:r>
      <w:r w:rsidR="0017266F" w:rsidRPr="00682ED2">
        <w:rPr>
          <w:rFonts w:asciiTheme="minorHAnsi" w:hAnsiTheme="minorHAnsi"/>
          <w:b/>
          <w:color w:val="244061" w:themeColor="accent1" w:themeShade="80"/>
          <w:sz w:val="28"/>
          <w:szCs w:val="28"/>
        </w:rPr>
        <w:t>Check-list m</w:t>
      </w:r>
      <w:r w:rsidR="00306E1F" w:rsidRPr="00682ED2">
        <w:rPr>
          <w:rFonts w:asciiTheme="minorHAnsi" w:hAnsiTheme="minorHAnsi"/>
          <w:b/>
          <w:color w:val="244061" w:themeColor="accent1" w:themeShade="80"/>
          <w:sz w:val="28"/>
          <w:szCs w:val="28"/>
        </w:rPr>
        <w:t>inimum requirements</w:t>
      </w:r>
    </w:p>
    <w:p w14:paraId="549A5B2A" w14:textId="1D35DE10" w:rsidR="009950C4" w:rsidRPr="009950C4" w:rsidRDefault="0080286F" w:rsidP="00503CC6">
      <w:pPr>
        <w:pStyle w:val="EJHeading4"/>
        <w:spacing w:line="276" w:lineRule="auto"/>
        <w:rPr>
          <w:i w:val="0"/>
        </w:rPr>
      </w:pPr>
      <w:r>
        <w:rPr>
          <w:rFonts w:asciiTheme="majorHAnsi" w:hAnsiTheme="majorHAnsi"/>
          <w:i w:val="0"/>
        </w:rPr>
        <w:t>The tender</w:t>
      </w:r>
      <w:r w:rsidR="009B5BC1">
        <w:rPr>
          <w:rFonts w:asciiTheme="majorHAnsi" w:hAnsiTheme="majorHAnsi"/>
          <w:i w:val="0"/>
        </w:rPr>
        <w:t xml:space="preserve"> or tenderer</w:t>
      </w:r>
      <w:r w:rsidR="009950C4" w:rsidRPr="009950C4">
        <w:rPr>
          <w:rFonts w:asciiTheme="majorHAnsi" w:hAnsiTheme="majorHAnsi"/>
          <w:i w:val="0"/>
        </w:rPr>
        <w:t xml:space="preserve"> must fulfil all mandatory technical requirements in order to continue to the evaluation</w:t>
      </w:r>
      <w:r w:rsidR="006E733C">
        <w:rPr>
          <w:rFonts w:asciiTheme="majorHAnsi" w:hAnsiTheme="majorHAnsi"/>
          <w:i w:val="0"/>
        </w:rPr>
        <w:t xml:space="preserve"> of the technical </w:t>
      </w:r>
      <w:r w:rsidR="009F420E">
        <w:rPr>
          <w:rFonts w:asciiTheme="majorHAnsi" w:hAnsiTheme="majorHAnsi"/>
          <w:i w:val="0"/>
        </w:rPr>
        <w:t>tender</w:t>
      </w:r>
      <w:r w:rsidR="009950C4" w:rsidRPr="009950C4">
        <w:rPr>
          <w:rFonts w:asciiTheme="majorHAnsi" w:hAnsiTheme="majorHAnsi"/>
          <w:i w:val="0"/>
        </w:rPr>
        <w:t xml:space="preserve">. If </w:t>
      </w:r>
      <w:r w:rsidR="00164F20">
        <w:rPr>
          <w:rFonts w:asciiTheme="majorHAnsi" w:hAnsiTheme="majorHAnsi"/>
          <w:i w:val="0"/>
        </w:rPr>
        <w:t>the answer is</w:t>
      </w:r>
      <w:r w:rsidR="009950C4" w:rsidRPr="009950C4">
        <w:rPr>
          <w:rFonts w:asciiTheme="majorHAnsi" w:hAnsiTheme="majorHAnsi"/>
          <w:i w:val="0"/>
        </w:rPr>
        <w:t xml:space="preserve"> “No” </w:t>
      </w:r>
      <w:r w:rsidR="009950C4" w:rsidRPr="009950C4">
        <w:rPr>
          <w:rFonts w:asciiTheme="majorHAnsi" w:hAnsiTheme="majorHAnsi"/>
          <w:i w:val="0"/>
        </w:rPr>
        <w:lastRenderedPageBreak/>
        <w:t>to any of the questions</w:t>
      </w:r>
      <w:r w:rsidR="00164F20">
        <w:rPr>
          <w:rFonts w:asciiTheme="majorHAnsi" w:hAnsiTheme="majorHAnsi"/>
          <w:i w:val="0"/>
        </w:rPr>
        <w:t xml:space="preserve"> or the answer left blank</w:t>
      </w:r>
      <w:r w:rsidR="009950C4" w:rsidRPr="009950C4">
        <w:rPr>
          <w:rFonts w:asciiTheme="majorHAnsi" w:hAnsiTheme="majorHAnsi"/>
          <w:i w:val="0"/>
        </w:rPr>
        <w:t>,</w:t>
      </w:r>
      <w:r w:rsidR="00164F20">
        <w:rPr>
          <w:rFonts w:asciiTheme="majorHAnsi" w:hAnsiTheme="majorHAnsi"/>
          <w:i w:val="0"/>
        </w:rPr>
        <w:t xml:space="preserve"> the</w:t>
      </w:r>
      <w:r w:rsidR="009950C4" w:rsidRPr="009950C4">
        <w:rPr>
          <w:rFonts w:asciiTheme="majorHAnsi" w:hAnsiTheme="majorHAnsi"/>
          <w:i w:val="0"/>
        </w:rPr>
        <w:t xml:space="preserve"> tender</w:t>
      </w:r>
      <w:r w:rsidR="00945282">
        <w:rPr>
          <w:rFonts w:asciiTheme="majorHAnsi" w:hAnsiTheme="majorHAnsi"/>
          <w:i w:val="0"/>
        </w:rPr>
        <w:t xml:space="preserve"> will</w:t>
      </w:r>
      <w:r w:rsidR="009950C4" w:rsidRPr="009950C4">
        <w:rPr>
          <w:rFonts w:asciiTheme="majorHAnsi" w:hAnsiTheme="majorHAnsi"/>
          <w:i w:val="0"/>
        </w:rPr>
        <w:t xml:space="preserve"> not be further evaluated.</w:t>
      </w:r>
    </w:p>
    <w:p w14:paraId="549A5B2B" w14:textId="77777777" w:rsidR="00BA75A4" w:rsidRPr="00BA75A4" w:rsidRDefault="00BA75A4" w:rsidP="00BA75A4">
      <w:pPr>
        <w:pStyle w:val="EJHeading4"/>
      </w:pPr>
    </w:p>
    <w:tbl>
      <w:tblPr>
        <w:tblStyle w:val="TableGrid"/>
        <w:tblW w:w="0" w:type="auto"/>
        <w:tblBorders>
          <w:top w:val="dotted" w:sz="8" w:space="0" w:color="17365D" w:themeColor="text2" w:themeShade="BF"/>
          <w:left w:val="dotted" w:sz="8" w:space="0" w:color="17365D" w:themeColor="text2" w:themeShade="BF"/>
          <w:bottom w:val="dotted" w:sz="8" w:space="0" w:color="17365D" w:themeColor="text2" w:themeShade="BF"/>
          <w:right w:val="dotted" w:sz="8" w:space="0" w:color="17365D" w:themeColor="text2" w:themeShade="BF"/>
          <w:insideH w:val="dotted" w:sz="8" w:space="0" w:color="17365D" w:themeColor="text2" w:themeShade="BF"/>
          <w:insideV w:val="dotted" w:sz="8" w:space="0" w:color="17365D" w:themeColor="text2" w:themeShade="BF"/>
        </w:tblBorders>
        <w:tblLook w:val="04A0" w:firstRow="1" w:lastRow="0" w:firstColumn="1" w:lastColumn="0" w:noHBand="0" w:noVBand="1"/>
      </w:tblPr>
      <w:tblGrid>
        <w:gridCol w:w="7687"/>
        <w:gridCol w:w="1768"/>
      </w:tblGrid>
      <w:tr w:rsidR="002266F5" w:rsidRPr="002266F5" w14:paraId="549A5B2E" w14:textId="77777777" w:rsidTr="00A85B72">
        <w:tc>
          <w:tcPr>
            <w:tcW w:w="7687" w:type="dxa"/>
            <w:tcBorders>
              <w:bottom w:val="single" w:sz="12" w:space="0" w:color="1F497D" w:themeColor="text2"/>
              <w:right w:val="single" w:sz="12" w:space="0" w:color="1F497D" w:themeColor="text2"/>
            </w:tcBorders>
          </w:tcPr>
          <w:p w14:paraId="549A5B2C" w14:textId="29BCCD0F" w:rsidR="00BA75A4" w:rsidRPr="002266F5" w:rsidRDefault="00164F20" w:rsidP="009B5BC1">
            <w:pPr>
              <w:pStyle w:val="EJHeading4"/>
              <w:rPr>
                <w:rFonts w:asciiTheme="majorHAnsi" w:hAnsiTheme="majorHAnsi"/>
                <w:b/>
                <w:color w:val="244061" w:themeColor="accent1" w:themeShade="80"/>
              </w:rPr>
            </w:pPr>
            <w:r w:rsidRPr="002266F5">
              <w:rPr>
                <w:rFonts w:asciiTheme="majorHAnsi" w:hAnsiTheme="majorHAnsi"/>
                <w:b/>
                <w:color w:val="244061" w:themeColor="accent1" w:themeShade="80"/>
              </w:rPr>
              <w:t>Does the tender</w:t>
            </w:r>
            <w:r w:rsidR="009B5BC1">
              <w:rPr>
                <w:rFonts w:asciiTheme="majorHAnsi" w:hAnsiTheme="majorHAnsi"/>
                <w:b/>
                <w:color w:val="244061" w:themeColor="accent1" w:themeShade="80"/>
              </w:rPr>
              <w:t>/tenderer</w:t>
            </w:r>
            <w:r w:rsidR="006E733C">
              <w:rPr>
                <w:rFonts w:asciiTheme="majorHAnsi" w:hAnsiTheme="majorHAnsi"/>
                <w:b/>
                <w:color w:val="244061" w:themeColor="accent1" w:themeShade="80"/>
              </w:rPr>
              <w:t xml:space="preserve"> </w:t>
            </w:r>
            <w:r w:rsidR="00BA75A4" w:rsidRPr="002266F5">
              <w:rPr>
                <w:rFonts w:asciiTheme="majorHAnsi" w:hAnsiTheme="majorHAnsi"/>
                <w:b/>
                <w:color w:val="244061" w:themeColor="accent1" w:themeShade="80"/>
              </w:rPr>
              <w:t>comply with the following requirements?</w:t>
            </w:r>
          </w:p>
        </w:tc>
        <w:tc>
          <w:tcPr>
            <w:tcW w:w="1768" w:type="dxa"/>
            <w:tcBorders>
              <w:left w:val="single" w:sz="12" w:space="0" w:color="1F497D" w:themeColor="text2"/>
              <w:bottom w:val="single" w:sz="12" w:space="0" w:color="1F497D" w:themeColor="text2"/>
            </w:tcBorders>
          </w:tcPr>
          <w:p w14:paraId="549A5B2D" w14:textId="565EFA93" w:rsidR="00BA75A4" w:rsidRPr="002266F5" w:rsidRDefault="00BA75A4" w:rsidP="00503CC6">
            <w:pPr>
              <w:pStyle w:val="EJHeading4"/>
              <w:jc w:val="center"/>
              <w:rPr>
                <w:rFonts w:asciiTheme="majorHAnsi" w:hAnsiTheme="majorHAnsi"/>
                <w:b/>
                <w:color w:val="244061" w:themeColor="accent1" w:themeShade="80"/>
              </w:rPr>
            </w:pPr>
            <w:r w:rsidRPr="002266F5">
              <w:rPr>
                <w:rFonts w:asciiTheme="majorHAnsi" w:hAnsiTheme="majorHAnsi"/>
                <w:b/>
                <w:color w:val="244061" w:themeColor="accent1" w:themeShade="80"/>
              </w:rPr>
              <w:t xml:space="preserve">Tenderer’s </w:t>
            </w:r>
            <w:r w:rsidR="00503CC6">
              <w:rPr>
                <w:rFonts w:asciiTheme="majorHAnsi" w:hAnsiTheme="majorHAnsi"/>
                <w:b/>
                <w:color w:val="244061" w:themeColor="accent1" w:themeShade="80"/>
              </w:rPr>
              <w:t>reply</w:t>
            </w:r>
          </w:p>
        </w:tc>
      </w:tr>
      <w:tr w:rsidR="002E6C21" w14:paraId="3FF6206C" w14:textId="77777777" w:rsidTr="00A85B72">
        <w:tc>
          <w:tcPr>
            <w:tcW w:w="7687" w:type="dxa"/>
            <w:tcBorders>
              <w:right w:val="single" w:sz="12" w:space="0" w:color="1F497D" w:themeColor="text2"/>
            </w:tcBorders>
          </w:tcPr>
          <w:p w14:paraId="5BC67C66" w14:textId="35515A3F" w:rsidR="002E6C21" w:rsidRPr="00A85B72" w:rsidRDefault="00567A8D" w:rsidP="00A85B72">
            <w:pPr>
              <w:pStyle w:val="EJHeading4"/>
              <w:rPr>
                <w:rFonts w:asciiTheme="majorHAnsi" w:hAnsiTheme="majorHAnsi"/>
                <w:i w:val="0"/>
                <w:color w:val="000000" w:themeColor="text1"/>
              </w:rPr>
            </w:pPr>
            <w:r>
              <w:rPr>
                <w:rFonts w:asciiTheme="majorHAnsi" w:hAnsiTheme="majorHAnsi"/>
                <w:i w:val="0"/>
                <w:color w:val="000000" w:themeColor="text1"/>
              </w:rPr>
              <w:t>Commits</w:t>
            </w:r>
            <w:r w:rsidR="00A85B72" w:rsidRPr="00A85B72">
              <w:rPr>
                <w:rFonts w:asciiTheme="majorHAnsi" w:hAnsiTheme="majorHAnsi"/>
                <w:i w:val="0"/>
                <w:color w:val="000000" w:themeColor="text1"/>
              </w:rPr>
              <w:t xml:space="preserve"> to deliver all services required in section 3 of Technical specifications</w:t>
            </w:r>
          </w:p>
        </w:tc>
        <w:tc>
          <w:tcPr>
            <w:tcW w:w="1768" w:type="dxa"/>
            <w:tcBorders>
              <w:left w:val="single" w:sz="12" w:space="0" w:color="1F497D" w:themeColor="text2"/>
            </w:tcBorders>
            <w:shd w:val="clear" w:color="auto" w:fill="C6D9F1" w:themeFill="text2" w:themeFillTint="33"/>
          </w:tcPr>
          <w:p w14:paraId="689F3D0E" w14:textId="4D345EAB" w:rsidR="002E6C21" w:rsidRDefault="002E6C21" w:rsidP="002E6C21">
            <w:pPr>
              <w:pStyle w:val="EJHeading4"/>
              <w:jc w:val="center"/>
              <w:rPr>
                <w:rFonts w:asciiTheme="majorHAnsi" w:hAnsiTheme="majorHAnsi"/>
                <w:b/>
                <w:i w:val="0"/>
                <w:color w:val="244061" w:themeColor="accent1" w:themeShade="80"/>
              </w:rPr>
            </w:pPr>
            <w:r w:rsidRPr="00503CC6">
              <w:rPr>
                <w:rFonts w:asciiTheme="majorHAnsi" w:hAnsiTheme="majorHAnsi"/>
                <w:b/>
                <w:i w:val="0"/>
                <w:color w:val="244061" w:themeColor="accent1" w:themeShade="80"/>
              </w:rPr>
              <w:t>YES/NO</w:t>
            </w:r>
          </w:p>
        </w:tc>
      </w:tr>
      <w:tr w:rsidR="00A85B72" w14:paraId="11EE5AAB" w14:textId="77777777" w:rsidTr="00A85B72">
        <w:tc>
          <w:tcPr>
            <w:tcW w:w="7687" w:type="dxa"/>
            <w:tcBorders>
              <w:right w:val="single" w:sz="12" w:space="0" w:color="1F497D" w:themeColor="text2"/>
            </w:tcBorders>
          </w:tcPr>
          <w:p w14:paraId="3F32BC6A" w14:textId="47FA093F" w:rsidR="00A85B72" w:rsidRPr="00A85B72" w:rsidRDefault="00567A8D" w:rsidP="00A85B72">
            <w:pPr>
              <w:pStyle w:val="EJHeading4"/>
              <w:rPr>
                <w:rFonts w:asciiTheme="majorHAnsi" w:hAnsiTheme="majorHAnsi"/>
                <w:i w:val="0"/>
                <w:color w:val="000000" w:themeColor="text1"/>
              </w:rPr>
            </w:pPr>
            <w:r>
              <w:rPr>
                <w:rFonts w:asciiTheme="majorHAnsi" w:hAnsiTheme="majorHAnsi"/>
                <w:i w:val="0"/>
                <w:color w:val="000000" w:themeColor="text1"/>
              </w:rPr>
              <w:t>Commits</w:t>
            </w:r>
            <w:r w:rsidR="00A85B72" w:rsidRPr="00A85B72">
              <w:rPr>
                <w:rFonts w:asciiTheme="majorHAnsi" w:hAnsiTheme="majorHAnsi"/>
                <w:i w:val="0"/>
                <w:color w:val="000000" w:themeColor="text1"/>
              </w:rPr>
              <w:t xml:space="preserve"> to deliver services in compliance with requirements indicated in Technical specifications and Service Level Requirements</w:t>
            </w:r>
          </w:p>
        </w:tc>
        <w:tc>
          <w:tcPr>
            <w:tcW w:w="1768" w:type="dxa"/>
            <w:tcBorders>
              <w:left w:val="single" w:sz="12" w:space="0" w:color="1F497D" w:themeColor="text2"/>
            </w:tcBorders>
            <w:shd w:val="clear" w:color="auto" w:fill="C6D9F1" w:themeFill="text2" w:themeFillTint="33"/>
          </w:tcPr>
          <w:p w14:paraId="187314B6" w14:textId="43C2390E" w:rsidR="00A85B72" w:rsidRPr="00503CC6" w:rsidRDefault="00A85B72" w:rsidP="002E6C21">
            <w:pPr>
              <w:pStyle w:val="EJHeading4"/>
              <w:jc w:val="center"/>
              <w:rPr>
                <w:rFonts w:asciiTheme="majorHAnsi" w:hAnsiTheme="majorHAnsi"/>
                <w:b/>
                <w:i w:val="0"/>
                <w:color w:val="244061" w:themeColor="accent1" w:themeShade="80"/>
              </w:rPr>
            </w:pPr>
            <w:r w:rsidRPr="00503CC6">
              <w:rPr>
                <w:rFonts w:asciiTheme="majorHAnsi" w:hAnsiTheme="majorHAnsi"/>
                <w:b/>
                <w:i w:val="0"/>
                <w:color w:val="244061" w:themeColor="accent1" w:themeShade="80"/>
              </w:rPr>
              <w:t>YES/NO</w:t>
            </w:r>
          </w:p>
        </w:tc>
      </w:tr>
      <w:tr w:rsidR="00A85B72" w14:paraId="0EEB2250" w14:textId="77777777" w:rsidTr="00A85B72">
        <w:tc>
          <w:tcPr>
            <w:tcW w:w="7687" w:type="dxa"/>
            <w:tcBorders>
              <w:right w:val="single" w:sz="12" w:space="0" w:color="1F497D" w:themeColor="text2"/>
            </w:tcBorders>
          </w:tcPr>
          <w:p w14:paraId="70C389CC" w14:textId="1FF2E95E" w:rsidR="00A85B72" w:rsidRPr="00A85B72" w:rsidRDefault="00A85B72" w:rsidP="00A85B72">
            <w:pPr>
              <w:pStyle w:val="EJHeading4"/>
              <w:rPr>
                <w:rFonts w:asciiTheme="majorHAnsi" w:hAnsiTheme="majorHAnsi"/>
                <w:i w:val="0"/>
                <w:color w:val="000000" w:themeColor="text1"/>
                <w:lang w:val="en-US"/>
              </w:rPr>
            </w:pPr>
            <w:r w:rsidRPr="00A85B72">
              <w:rPr>
                <w:rFonts w:asciiTheme="majorHAnsi" w:hAnsiTheme="majorHAnsi" w:cs="Times New Roman"/>
                <w:i w:val="0"/>
                <w:color w:val="000000"/>
                <w:lang w:val="en"/>
              </w:rPr>
              <w:t>Agrees and accepts contract conditions without any reservations and restrictions</w:t>
            </w:r>
          </w:p>
        </w:tc>
        <w:tc>
          <w:tcPr>
            <w:tcW w:w="1768" w:type="dxa"/>
            <w:tcBorders>
              <w:left w:val="single" w:sz="12" w:space="0" w:color="1F497D" w:themeColor="text2"/>
            </w:tcBorders>
            <w:shd w:val="clear" w:color="auto" w:fill="C6D9F1" w:themeFill="text2" w:themeFillTint="33"/>
          </w:tcPr>
          <w:p w14:paraId="188A5BA9" w14:textId="4F1F0DD4" w:rsidR="00A85B72" w:rsidRDefault="00A85B72" w:rsidP="00A85B72">
            <w:pPr>
              <w:pStyle w:val="EJHeading4"/>
              <w:jc w:val="center"/>
              <w:rPr>
                <w:rFonts w:asciiTheme="majorHAnsi" w:hAnsiTheme="majorHAnsi"/>
                <w:b/>
                <w:i w:val="0"/>
                <w:color w:val="244061" w:themeColor="accent1" w:themeShade="80"/>
              </w:rPr>
            </w:pPr>
            <w:r w:rsidRPr="00503CC6">
              <w:rPr>
                <w:rFonts w:asciiTheme="majorHAnsi" w:hAnsiTheme="majorHAnsi"/>
                <w:b/>
                <w:i w:val="0"/>
                <w:color w:val="244061" w:themeColor="accent1" w:themeShade="80"/>
              </w:rPr>
              <w:t>YES/NO</w:t>
            </w:r>
          </w:p>
        </w:tc>
      </w:tr>
      <w:tr w:rsidR="00A85B72" w14:paraId="7843C24D" w14:textId="77777777" w:rsidTr="00A85B72">
        <w:tc>
          <w:tcPr>
            <w:tcW w:w="7687" w:type="dxa"/>
            <w:tcBorders>
              <w:right w:val="single" w:sz="12" w:space="0" w:color="1F497D" w:themeColor="text2"/>
            </w:tcBorders>
          </w:tcPr>
          <w:p w14:paraId="2E36C4D1" w14:textId="1A04C2BC" w:rsidR="00A85B72" w:rsidRPr="00A85B72" w:rsidRDefault="00A85B72" w:rsidP="00567A8D">
            <w:pPr>
              <w:pStyle w:val="EJHeading4"/>
              <w:rPr>
                <w:rFonts w:asciiTheme="majorHAnsi" w:hAnsiTheme="majorHAnsi"/>
                <w:i w:val="0"/>
                <w:color w:val="000000" w:themeColor="text1"/>
              </w:rPr>
            </w:pPr>
            <w:r w:rsidRPr="00A85B72">
              <w:rPr>
                <w:rFonts w:asciiTheme="majorHAnsi" w:hAnsiTheme="majorHAnsi" w:cs="Times New Roman"/>
                <w:i w:val="0"/>
                <w:color w:val="000000"/>
                <w:lang w:val="en"/>
              </w:rPr>
              <w:t>Compl</w:t>
            </w:r>
            <w:r w:rsidR="00567A8D">
              <w:rPr>
                <w:rFonts w:asciiTheme="majorHAnsi" w:hAnsiTheme="majorHAnsi" w:cs="Times New Roman"/>
                <w:i w:val="0"/>
                <w:color w:val="000000"/>
                <w:lang w:val="en"/>
              </w:rPr>
              <w:t>ies</w:t>
            </w:r>
            <w:r w:rsidRPr="00A85B72">
              <w:rPr>
                <w:rFonts w:asciiTheme="majorHAnsi" w:hAnsiTheme="majorHAnsi" w:cs="Times New Roman"/>
                <w:i w:val="0"/>
                <w:color w:val="000000"/>
                <w:lang w:val="en"/>
              </w:rPr>
              <w:t xml:space="preserve"> with applicable obligations under environmental, social and labour law established by Union law, national law and collective agreements or by the international environmental, social and labour law provisions listed in Annex X to Directive 2014/24/EU15 and compliance with data protection obligations resulting from Regulation (EU) 2016/679 and Regulation (EU) 2018/172516.</w:t>
            </w:r>
          </w:p>
        </w:tc>
        <w:tc>
          <w:tcPr>
            <w:tcW w:w="1768" w:type="dxa"/>
            <w:tcBorders>
              <w:left w:val="single" w:sz="12" w:space="0" w:color="1F497D" w:themeColor="text2"/>
            </w:tcBorders>
            <w:shd w:val="clear" w:color="auto" w:fill="C6D9F1" w:themeFill="text2" w:themeFillTint="33"/>
          </w:tcPr>
          <w:p w14:paraId="062944DF" w14:textId="07ECF2EB" w:rsidR="00A85B72" w:rsidRDefault="00A85B72" w:rsidP="00A85B72">
            <w:pPr>
              <w:pStyle w:val="EJHeading4"/>
              <w:jc w:val="center"/>
              <w:rPr>
                <w:rFonts w:asciiTheme="majorHAnsi" w:hAnsiTheme="majorHAnsi"/>
                <w:b/>
                <w:i w:val="0"/>
                <w:color w:val="244061" w:themeColor="accent1" w:themeShade="80"/>
              </w:rPr>
            </w:pPr>
            <w:r w:rsidRPr="00503CC6">
              <w:rPr>
                <w:rFonts w:asciiTheme="majorHAnsi" w:hAnsiTheme="majorHAnsi"/>
                <w:b/>
                <w:i w:val="0"/>
                <w:color w:val="244061" w:themeColor="accent1" w:themeShade="80"/>
              </w:rPr>
              <w:t>YES/NO</w:t>
            </w:r>
          </w:p>
        </w:tc>
      </w:tr>
    </w:tbl>
    <w:p w14:paraId="549A5B44" w14:textId="77777777" w:rsidR="00306E1F" w:rsidRDefault="00306E1F" w:rsidP="00306E1F">
      <w:pPr>
        <w:pStyle w:val="EJBodyText"/>
      </w:pPr>
    </w:p>
    <w:p w14:paraId="549A5B45" w14:textId="77777777" w:rsidR="00C22436" w:rsidRDefault="00C22436" w:rsidP="00306E1F">
      <w:pPr>
        <w:pStyle w:val="EJBodyText"/>
      </w:pPr>
    </w:p>
    <w:p w14:paraId="7EF7B5F9" w14:textId="77777777" w:rsidR="002266F5" w:rsidRDefault="002266F5">
      <w:pPr>
        <w:spacing w:after="200" w:line="276" w:lineRule="auto"/>
        <w:rPr>
          <w:rFonts w:ascii="Trebuchet MS" w:hAnsi="Trebuchet MS"/>
          <w:b/>
          <w:sz w:val="28"/>
          <w:szCs w:val="28"/>
          <w:lang w:val="en-GB"/>
        </w:rPr>
      </w:pPr>
      <w:r>
        <w:rPr>
          <w:rFonts w:ascii="Trebuchet MS" w:hAnsi="Trebuchet MS"/>
          <w:b/>
          <w:sz w:val="28"/>
          <w:szCs w:val="28"/>
        </w:rPr>
        <w:br w:type="page"/>
      </w:r>
    </w:p>
    <w:p w14:paraId="549A5B46" w14:textId="3582275F" w:rsidR="00622556" w:rsidRPr="00682ED2" w:rsidRDefault="001173A3" w:rsidP="006047FB">
      <w:pPr>
        <w:pStyle w:val="EJBodyText"/>
        <w:pBdr>
          <w:bottom w:val="single" w:sz="12" w:space="1" w:color="1F497D" w:themeColor="text2"/>
        </w:pBdr>
        <w:spacing w:after="0"/>
        <w:rPr>
          <w:rFonts w:asciiTheme="minorHAnsi" w:hAnsiTheme="minorHAnsi"/>
          <w:b/>
          <w:color w:val="244061" w:themeColor="accent1" w:themeShade="80"/>
          <w:sz w:val="28"/>
          <w:szCs w:val="28"/>
        </w:rPr>
      </w:pPr>
      <w:r w:rsidRPr="00682ED2">
        <w:rPr>
          <w:rFonts w:asciiTheme="minorHAnsi" w:hAnsiTheme="minorHAnsi"/>
          <w:b/>
          <w:color w:val="244061" w:themeColor="accent1" w:themeShade="80"/>
          <w:sz w:val="28"/>
          <w:szCs w:val="28"/>
        </w:rPr>
        <w:lastRenderedPageBreak/>
        <w:t>4</w:t>
      </w:r>
      <w:r w:rsidR="00D97948" w:rsidRPr="00682ED2">
        <w:rPr>
          <w:rFonts w:asciiTheme="minorHAnsi" w:hAnsiTheme="minorHAnsi"/>
          <w:b/>
          <w:color w:val="244061" w:themeColor="accent1" w:themeShade="80"/>
          <w:sz w:val="28"/>
          <w:szCs w:val="28"/>
        </w:rPr>
        <w:t>.</w:t>
      </w:r>
      <w:r w:rsidR="00D97948" w:rsidRPr="00682ED2">
        <w:rPr>
          <w:rFonts w:asciiTheme="minorHAnsi" w:hAnsiTheme="minorHAnsi"/>
          <w:b/>
          <w:color w:val="244061" w:themeColor="accent1" w:themeShade="80"/>
          <w:sz w:val="28"/>
          <w:szCs w:val="28"/>
        </w:rPr>
        <w:tab/>
      </w:r>
      <w:r w:rsidR="002266F5" w:rsidRPr="00682ED2">
        <w:rPr>
          <w:rFonts w:asciiTheme="minorHAnsi" w:hAnsiTheme="minorHAnsi"/>
          <w:b/>
          <w:color w:val="244061" w:themeColor="accent1" w:themeShade="80"/>
          <w:sz w:val="28"/>
          <w:szCs w:val="28"/>
        </w:rPr>
        <w:t>T</w:t>
      </w:r>
      <w:r w:rsidR="006E733C" w:rsidRPr="00682ED2">
        <w:rPr>
          <w:rFonts w:asciiTheme="minorHAnsi" w:hAnsiTheme="minorHAnsi"/>
          <w:b/>
          <w:color w:val="244061" w:themeColor="accent1" w:themeShade="80"/>
          <w:sz w:val="28"/>
          <w:szCs w:val="28"/>
        </w:rPr>
        <w:t xml:space="preserve">echnical </w:t>
      </w:r>
      <w:r w:rsidR="00903824" w:rsidRPr="00682ED2">
        <w:rPr>
          <w:rFonts w:asciiTheme="minorHAnsi" w:hAnsiTheme="minorHAnsi"/>
          <w:b/>
          <w:color w:val="244061" w:themeColor="accent1" w:themeShade="80"/>
          <w:sz w:val="28"/>
          <w:szCs w:val="28"/>
        </w:rPr>
        <w:t>tender</w:t>
      </w:r>
    </w:p>
    <w:p w14:paraId="5EEA2FF5" w14:textId="50F73C89" w:rsidR="00786D75" w:rsidRDefault="0080286F" w:rsidP="006047FB">
      <w:pPr>
        <w:pStyle w:val="BodyText"/>
        <w:spacing w:after="0" w:line="276" w:lineRule="auto"/>
        <w:jc w:val="left"/>
        <w:rPr>
          <w:rFonts w:asciiTheme="majorHAnsi" w:hAnsiTheme="majorHAnsi"/>
        </w:rPr>
      </w:pPr>
      <w:r>
        <w:rPr>
          <w:rFonts w:asciiTheme="majorHAnsi" w:hAnsiTheme="majorHAnsi"/>
        </w:rPr>
        <w:t xml:space="preserve">The technical </w:t>
      </w:r>
      <w:r w:rsidR="009F420E">
        <w:rPr>
          <w:rFonts w:asciiTheme="majorHAnsi" w:hAnsiTheme="majorHAnsi"/>
        </w:rPr>
        <w:t>tender</w:t>
      </w:r>
      <w:r>
        <w:rPr>
          <w:rFonts w:asciiTheme="majorHAnsi" w:hAnsiTheme="majorHAnsi"/>
        </w:rPr>
        <w:t xml:space="preserve"> will be evaluated against the pre-defined </w:t>
      </w:r>
      <w:r w:rsidR="00786D75">
        <w:rPr>
          <w:rFonts w:asciiTheme="majorHAnsi" w:hAnsiTheme="majorHAnsi"/>
        </w:rPr>
        <w:t xml:space="preserve">award criteria as indicated in </w:t>
      </w:r>
      <w:r w:rsidR="005B75AA">
        <w:rPr>
          <w:rFonts w:asciiTheme="majorHAnsi" w:hAnsiTheme="majorHAnsi"/>
          <w:b/>
        </w:rPr>
        <w:t>section</w:t>
      </w:r>
      <w:r w:rsidR="00786D75" w:rsidRPr="00786D75">
        <w:rPr>
          <w:rFonts w:asciiTheme="majorHAnsi" w:hAnsiTheme="majorHAnsi"/>
          <w:b/>
        </w:rPr>
        <w:t xml:space="preserve"> </w:t>
      </w:r>
      <w:r w:rsidR="005B75AA">
        <w:rPr>
          <w:rFonts w:asciiTheme="majorHAnsi" w:hAnsiTheme="majorHAnsi"/>
          <w:b/>
        </w:rPr>
        <w:t>3.4</w:t>
      </w:r>
      <w:r w:rsidR="00786D75">
        <w:rPr>
          <w:rFonts w:asciiTheme="majorHAnsi" w:hAnsiTheme="majorHAnsi"/>
        </w:rPr>
        <w:t xml:space="preserve"> of </w:t>
      </w:r>
      <w:r w:rsidR="005B75AA">
        <w:rPr>
          <w:rFonts w:asciiTheme="majorHAnsi" w:hAnsiTheme="majorHAnsi"/>
        </w:rPr>
        <w:t>the T</w:t>
      </w:r>
      <w:r w:rsidR="00786D75">
        <w:rPr>
          <w:rFonts w:asciiTheme="majorHAnsi" w:hAnsiTheme="majorHAnsi"/>
        </w:rPr>
        <w:t>ender specifications.</w:t>
      </w:r>
    </w:p>
    <w:p w14:paraId="549A5B47" w14:textId="48BEB1FA" w:rsidR="009950C4" w:rsidRDefault="00786D75" w:rsidP="009B5BC1">
      <w:pPr>
        <w:pStyle w:val="BodyText"/>
        <w:spacing w:before="60" w:after="0" w:line="276" w:lineRule="auto"/>
        <w:jc w:val="left"/>
        <w:rPr>
          <w:rFonts w:asciiTheme="majorHAnsi" w:hAnsiTheme="majorHAnsi"/>
        </w:rPr>
      </w:pPr>
      <w:r>
        <w:rPr>
          <w:rFonts w:asciiTheme="majorHAnsi" w:hAnsiTheme="majorHAnsi"/>
        </w:rPr>
        <w:t xml:space="preserve">In order to evaluate each criterion, the tenderer is requested to provide the information indicated below. </w:t>
      </w:r>
    </w:p>
    <w:p w14:paraId="549A5B48" w14:textId="21F31A93" w:rsidR="009950C4" w:rsidRPr="009950C4" w:rsidRDefault="009950C4" w:rsidP="009B5BC1">
      <w:pPr>
        <w:pStyle w:val="BodyText"/>
        <w:spacing w:before="60" w:after="0" w:line="276" w:lineRule="auto"/>
        <w:jc w:val="left"/>
        <w:rPr>
          <w:rFonts w:asciiTheme="majorHAnsi" w:hAnsiTheme="majorHAnsi"/>
        </w:rPr>
      </w:pPr>
      <w:r w:rsidRPr="009950C4">
        <w:rPr>
          <w:rFonts w:asciiTheme="majorHAnsi" w:hAnsiTheme="majorHAnsi"/>
        </w:rPr>
        <w:t xml:space="preserve">The mere repetition of </w:t>
      </w:r>
      <w:r w:rsidR="00786D75">
        <w:rPr>
          <w:rFonts w:asciiTheme="majorHAnsi" w:hAnsiTheme="majorHAnsi"/>
        </w:rPr>
        <w:t xml:space="preserve">information already found </w:t>
      </w:r>
      <w:r w:rsidRPr="009950C4">
        <w:rPr>
          <w:rFonts w:asciiTheme="majorHAnsi" w:hAnsiTheme="majorHAnsi"/>
        </w:rPr>
        <w:t xml:space="preserve">in the </w:t>
      </w:r>
      <w:r w:rsidR="00786D75">
        <w:rPr>
          <w:rFonts w:asciiTheme="majorHAnsi" w:hAnsiTheme="majorHAnsi"/>
        </w:rPr>
        <w:t>technical specifications will not be considered in the scoring</w:t>
      </w:r>
      <w:r w:rsidRPr="009950C4">
        <w:rPr>
          <w:rFonts w:asciiTheme="majorHAnsi" w:hAnsiTheme="majorHAnsi"/>
        </w:rPr>
        <w:t>.</w:t>
      </w:r>
    </w:p>
    <w:p w14:paraId="0655EF1E" w14:textId="77777777" w:rsidR="00FC7820" w:rsidRDefault="00FC7820" w:rsidP="00FB3FB4">
      <w:pPr>
        <w:pStyle w:val="BodyText"/>
        <w:spacing w:before="60" w:after="0" w:line="276" w:lineRule="auto"/>
        <w:jc w:val="left"/>
        <w:rPr>
          <w:rFonts w:asciiTheme="majorHAnsi" w:hAnsiTheme="majorHAnsi"/>
        </w:rPr>
      </w:pPr>
    </w:p>
    <w:p w14:paraId="1FE47FFA" w14:textId="1C018343" w:rsidR="00FB3FB4" w:rsidRPr="004F09AA" w:rsidRDefault="00381D71" w:rsidP="007A0FC3">
      <w:pPr>
        <w:pStyle w:val="BodyText"/>
        <w:numPr>
          <w:ilvl w:val="0"/>
          <w:numId w:val="41"/>
        </w:numPr>
        <w:spacing w:before="60" w:after="0" w:line="276" w:lineRule="auto"/>
        <w:jc w:val="left"/>
        <w:rPr>
          <w:rFonts w:asciiTheme="majorHAnsi" w:hAnsiTheme="majorHAnsi" w:cs="Arial"/>
          <w:b/>
          <w:bCs/>
          <w:color w:val="244061" w:themeColor="accent1" w:themeShade="80"/>
          <w:sz w:val="24"/>
        </w:rPr>
      </w:pPr>
      <w:r>
        <w:rPr>
          <w:rFonts w:asciiTheme="majorHAnsi" w:hAnsiTheme="majorHAnsi" w:cs="Arial"/>
          <w:b/>
          <w:bCs/>
          <w:color w:val="244061" w:themeColor="accent1" w:themeShade="80"/>
          <w:sz w:val="24"/>
        </w:rPr>
        <w:t xml:space="preserve">Quality of proposed </w:t>
      </w:r>
      <w:r w:rsidR="00FB3FB4">
        <w:rPr>
          <w:rFonts w:asciiTheme="majorHAnsi" w:hAnsiTheme="majorHAnsi" w:cs="Arial"/>
          <w:b/>
          <w:bCs/>
          <w:color w:val="244061" w:themeColor="accent1" w:themeShade="80"/>
          <w:sz w:val="24"/>
        </w:rPr>
        <w:t>services</w:t>
      </w:r>
      <w:r w:rsidR="009B6482">
        <w:rPr>
          <w:rFonts w:asciiTheme="majorHAnsi" w:hAnsiTheme="majorHAnsi" w:cs="Arial"/>
          <w:b/>
          <w:bCs/>
          <w:color w:val="244061" w:themeColor="accent1" w:themeShade="80"/>
          <w:sz w:val="24"/>
        </w:rPr>
        <w:t xml:space="preserve"> (max </w:t>
      </w:r>
      <w:r w:rsidR="009B6482" w:rsidRPr="004F09AA">
        <w:rPr>
          <w:rFonts w:asciiTheme="majorHAnsi" w:hAnsiTheme="majorHAnsi" w:cs="Arial"/>
          <w:b/>
          <w:bCs/>
          <w:color w:val="244061" w:themeColor="accent1" w:themeShade="80"/>
          <w:sz w:val="24"/>
        </w:rPr>
        <w:t xml:space="preserve">40 points) </w:t>
      </w:r>
    </w:p>
    <w:p w14:paraId="60C28D79" w14:textId="22BA5531" w:rsidR="007A0FC3" w:rsidRPr="007A0FC3" w:rsidRDefault="007A0FC3" w:rsidP="007A0FC3">
      <w:pPr>
        <w:pStyle w:val="EJBodyText"/>
        <w:rPr>
          <w:rFonts w:asciiTheme="majorHAnsi" w:hAnsiTheme="majorHAnsi"/>
        </w:rPr>
      </w:pPr>
      <w:r w:rsidRPr="00914467">
        <w:rPr>
          <w:rFonts w:asciiTheme="majorHAnsi" w:hAnsiTheme="majorHAnsi"/>
        </w:rPr>
        <w:t>Tenderers are requested to provide information on the point</w:t>
      </w:r>
      <w:r>
        <w:rPr>
          <w:rFonts w:asciiTheme="majorHAnsi" w:hAnsiTheme="majorHAnsi"/>
        </w:rPr>
        <w:t>s</w:t>
      </w:r>
      <w:r w:rsidRPr="00914467">
        <w:rPr>
          <w:rFonts w:asciiTheme="majorHAnsi" w:hAnsiTheme="majorHAnsi"/>
        </w:rPr>
        <w:t xml:space="preserve"> below</w:t>
      </w:r>
      <w:r>
        <w:rPr>
          <w:rFonts w:asciiTheme="majorHAnsi" w:hAnsiTheme="majorHAnsi"/>
        </w:rPr>
        <w:t xml:space="preserve">. The information provided will be scored under criterion </w:t>
      </w:r>
      <w:r w:rsidRPr="00EC17D5">
        <w:rPr>
          <w:rFonts w:asciiTheme="majorHAnsi" w:hAnsiTheme="majorHAnsi"/>
        </w:rPr>
        <w:t xml:space="preserve">number </w:t>
      </w:r>
      <w:r>
        <w:rPr>
          <w:rFonts w:asciiTheme="majorHAnsi" w:hAnsiTheme="majorHAnsi"/>
        </w:rPr>
        <w:t>1</w:t>
      </w:r>
      <w:r w:rsidRPr="00EC17D5">
        <w:rPr>
          <w:rFonts w:asciiTheme="majorHAnsi" w:hAnsiTheme="majorHAnsi"/>
        </w:rPr>
        <w:t xml:space="preserve"> of the</w:t>
      </w:r>
      <w:r>
        <w:rPr>
          <w:rFonts w:asciiTheme="majorHAnsi" w:hAnsiTheme="majorHAnsi"/>
        </w:rPr>
        <w:t xml:space="preserve"> award criteria.</w:t>
      </w:r>
    </w:p>
    <w:tbl>
      <w:tblPr>
        <w:tblStyle w:val="TableGrid"/>
        <w:tblW w:w="0" w:type="auto"/>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ook w:val="04A0" w:firstRow="1" w:lastRow="0" w:firstColumn="1" w:lastColumn="0" w:noHBand="0" w:noVBand="1"/>
      </w:tblPr>
      <w:tblGrid>
        <w:gridCol w:w="9455"/>
      </w:tblGrid>
      <w:tr w:rsidR="00FB3FB4" w14:paraId="6B5672AD" w14:textId="77777777" w:rsidTr="00FC7820">
        <w:trPr>
          <w:trHeight w:val="535"/>
        </w:trPr>
        <w:tc>
          <w:tcPr>
            <w:tcW w:w="9455" w:type="dxa"/>
            <w:tcBorders>
              <w:bottom w:val="single" w:sz="8" w:space="0" w:color="auto"/>
            </w:tcBorders>
          </w:tcPr>
          <w:p w14:paraId="3FD7A4FB" w14:textId="5FEE5AC4" w:rsidR="00381D71" w:rsidRDefault="006047FB" w:rsidP="009B6482">
            <w:pPr>
              <w:pStyle w:val="EJBodyText"/>
              <w:numPr>
                <w:ilvl w:val="0"/>
                <w:numId w:val="44"/>
              </w:numPr>
              <w:rPr>
                <w:rFonts w:asciiTheme="majorHAnsi" w:hAnsiTheme="majorHAnsi"/>
                <w:b/>
                <w:i/>
                <w:color w:val="244061" w:themeColor="accent1" w:themeShade="80"/>
              </w:rPr>
            </w:pPr>
            <w:r>
              <w:rPr>
                <w:rFonts w:asciiTheme="majorHAnsi" w:hAnsiTheme="majorHAnsi"/>
                <w:b/>
                <w:i/>
                <w:color w:val="244061" w:themeColor="accent1" w:themeShade="80"/>
              </w:rPr>
              <w:t xml:space="preserve">Please </w:t>
            </w:r>
            <w:r w:rsidR="00B52E0B">
              <w:rPr>
                <w:rFonts w:asciiTheme="majorHAnsi" w:hAnsiTheme="majorHAnsi"/>
                <w:b/>
                <w:i/>
                <w:color w:val="244061" w:themeColor="accent1" w:themeShade="80"/>
              </w:rPr>
              <w:t xml:space="preserve">describe </w:t>
            </w:r>
            <w:r w:rsidR="004F09AA">
              <w:rPr>
                <w:rFonts w:asciiTheme="majorHAnsi" w:hAnsiTheme="majorHAnsi"/>
                <w:b/>
                <w:i/>
                <w:color w:val="244061" w:themeColor="accent1" w:themeShade="80"/>
              </w:rPr>
              <w:t xml:space="preserve">the </w:t>
            </w:r>
            <w:r w:rsidR="00B52E0B">
              <w:rPr>
                <w:rFonts w:asciiTheme="majorHAnsi" w:hAnsiTheme="majorHAnsi"/>
                <w:b/>
                <w:i/>
                <w:color w:val="244061" w:themeColor="accent1" w:themeShade="80"/>
              </w:rPr>
              <w:t>services you propose</w:t>
            </w:r>
            <w:r w:rsidR="004F09AA">
              <w:rPr>
                <w:rFonts w:asciiTheme="majorHAnsi" w:hAnsiTheme="majorHAnsi"/>
                <w:b/>
                <w:i/>
                <w:color w:val="244061" w:themeColor="accent1" w:themeShade="80"/>
              </w:rPr>
              <w:t xml:space="preserve"> and that match prices in your financial tender (include breakdown, if any):</w:t>
            </w:r>
          </w:p>
          <w:p w14:paraId="525356E7" w14:textId="77777777" w:rsidR="00FB3FB4" w:rsidRDefault="006047FB" w:rsidP="00381D71">
            <w:pPr>
              <w:pStyle w:val="EJBodyText"/>
              <w:numPr>
                <w:ilvl w:val="0"/>
                <w:numId w:val="40"/>
              </w:numPr>
              <w:rPr>
                <w:rFonts w:asciiTheme="majorHAnsi" w:hAnsiTheme="majorHAnsi"/>
                <w:b/>
                <w:i/>
                <w:color w:val="244061" w:themeColor="accent1" w:themeShade="80"/>
              </w:rPr>
            </w:pPr>
            <w:r w:rsidRPr="006047FB">
              <w:rPr>
                <w:rFonts w:asciiTheme="majorHAnsi" w:hAnsiTheme="majorHAnsi"/>
                <w:b/>
                <w:i/>
                <w:color w:val="244061" w:themeColor="accent1" w:themeShade="80"/>
              </w:rPr>
              <w:t>landline telephone connections (types, capacity, redundancy, load balancing, fault tolerance</w:t>
            </w:r>
            <w:r>
              <w:rPr>
                <w:rFonts w:asciiTheme="majorHAnsi" w:hAnsiTheme="majorHAnsi"/>
                <w:b/>
                <w:i/>
                <w:color w:val="244061" w:themeColor="accent1" w:themeShade="80"/>
              </w:rPr>
              <w:t>, etc.</w:t>
            </w:r>
            <w:r w:rsidRPr="006047FB">
              <w:rPr>
                <w:rFonts w:asciiTheme="majorHAnsi" w:hAnsiTheme="majorHAnsi"/>
                <w:b/>
                <w:i/>
                <w:color w:val="244061" w:themeColor="accent1" w:themeShade="80"/>
              </w:rPr>
              <w:t>)</w:t>
            </w:r>
            <w:r w:rsidR="00FC7820">
              <w:rPr>
                <w:rFonts w:asciiTheme="majorHAnsi" w:hAnsiTheme="majorHAnsi"/>
                <w:b/>
                <w:i/>
                <w:color w:val="244061" w:themeColor="accent1" w:themeShade="80"/>
              </w:rPr>
              <w:t xml:space="preserve"> and </w:t>
            </w:r>
            <w:r w:rsidR="00FC7820" w:rsidRPr="006047FB">
              <w:rPr>
                <w:rFonts w:asciiTheme="majorHAnsi" w:hAnsiTheme="majorHAnsi"/>
                <w:b/>
                <w:i/>
                <w:color w:val="244061" w:themeColor="accent1" w:themeShade="80"/>
              </w:rPr>
              <w:t>a list of all 3rd party agreements when they are employed to achiev</w:t>
            </w:r>
            <w:r w:rsidR="00381D71">
              <w:rPr>
                <w:rFonts w:asciiTheme="majorHAnsi" w:hAnsiTheme="majorHAnsi"/>
                <w:b/>
                <w:i/>
                <w:color w:val="244061" w:themeColor="accent1" w:themeShade="80"/>
              </w:rPr>
              <w:t>e a good end-to-end performance;</w:t>
            </w:r>
          </w:p>
          <w:p w14:paraId="6A4F29DC" w14:textId="77777777" w:rsidR="00381D71" w:rsidRDefault="00381D71" w:rsidP="00381D71">
            <w:pPr>
              <w:pStyle w:val="EJBodyText"/>
              <w:numPr>
                <w:ilvl w:val="0"/>
                <w:numId w:val="40"/>
              </w:numPr>
              <w:rPr>
                <w:rFonts w:asciiTheme="majorHAnsi" w:hAnsiTheme="majorHAnsi"/>
                <w:b/>
                <w:i/>
                <w:color w:val="244061" w:themeColor="accent1" w:themeShade="80"/>
              </w:rPr>
            </w:pPr>
            <w:r w:rsidRPr="006047FB">
              <w:rPr>
                <w:rFonts w:asciiTheme="majorHAnsi" w:hAnsiTheme="majorHAnsi"/>
                <w:b/>
                <w:i/>
                <w:color w:val="244061" w:themeColor="accent1" w:themeShade="80"/>
              </w:rPr>
              <w:t>IP TV solution</w:t>
            </w:r>
            <w:r>
              <w:rPr>
                <w:rFonts w:asciiTheme="majorHAnsi" w:hAnsiTheme="majorHAnsi"/>
                <w:b/>
                <w:i/>
                <w:color w:val="244061" w:themeColor="accent1" w:themeShade="80"/>
              </w:rPr>
              <w:t xml:space="preserve">, including a </w:t>
            </w:r>
            <w:r w:rsidRPr="006047FB">
              <w:rPr>
                <w:rFonts w:asciiTheme="majorHAnsi" w:hAnsiTheme="majorHAnsi"/>
                <w:b/>
                <w:i/>
                <w:color w:val="244061" w:themeColor="accent1" w:themeShade="80"/>
              </w:rPr>
              <w:t>list of all channels provided for IP TV</w:t>
            </w:r>
            <w:r w:rsidR="007A0FC3">
              <w:rPr>
                <w:rFonts w:asciiTheme="majorHAnsi" w:hAnsiTheme="majorHAnsi"/>
                <w:b/>
                <w:i/>
                <w:color w:val="244061" w:themeColor="accent1" w:themeShade="80"/>
              </w:rPr>
              <w:t>;</w:t>
            </w:r>
          </w:p>
          <w:p w14:paraId="4980B586" w14:textId="2720C603" w:rsidR="007A0FC3" w:rsidRDefault="007A0FC3" w:rsidP="007A0FC3">
            <w:pPr>
              <w:pStyle w:val="EJBodyText"/>
              <w:numPr>
                <w:ilvl w:val="0"/>
                <w:numId w:val="40"/>
              </w:numPr>
              <w:rPr>
                <w:rFonts w:asciiTheme="majorHAnsi" w:hAnsiTheme="majorHAnsi"/>
                <w:b/>
                <w:i/>
                <w:color w:val="244061" w:themeColor="accent1" w:themeShade="80"/>
              </w:rPr>
            </w:pPr>
            <w:r>
              <w:rPr>
                <w:rFonts w:asciiTheme="majorHAnsi" w:hAnsiTheme="majorHAnsi"/>
                <w:b/>
                <w:i/>
                <w:color w:val="244061" w:themeColor="accent1" w:themeShade="80"/>
              </w:rPr>
              <w:t>Dark fiber</w:t>
            </w:r>
            <w:r w:rsidR="00A5738D">
              <w:rPr>
                <w:rFonts w:asciiTheme="majorHAnsi" w:hAnsiTheme="majorHAnsi"/>
                <w:b/>
                <w:i/>
                <w:color w:val="244061" w:themeColor="accent1" w:themeShade="80"/>
              </w:rPr>
              <w:t>;</w:t>
            </w:r>
          </w:p>
          <w:p w14:paraId="59E1D2ED" w14:textId="7B11D6E7" w:rsidR="007A0FC3" w:rsidRDefault="007A0FC3" w:rsidP="007A0FC3">
            <w:pPr>
              <w:pStyle w:val="EJBodyText"/>
              <w:numPr>
                <w:ilvl w:val="0"/>
                <w:numId w:val="40"/>
              </w:numPr>
              <w:rPr>
                <w:rFonts w:asciiTheme="majorHAnsi" w:hAnsiTheme="majorHAnsi"/>
                <w:b/>
                <w:i/>
                <w:color w:val="244061" w:themeColor="accent1" w:themeShade="80"/>
              </w:rPr>
            </w:pPr>
            <w:r w:rsidRPr="007A0FC3">
              <w:rPr>
                <w:rFonts w:asciiTheme="majorHAnsi" w:hAnsiTheme="majorHAnsi"/>
                <w:b/>
                <w:i/>
                <w:color w:val="244061" w:themeColor="accent1" w:themeShade="80"/>
              </w:rPr>
              <w:t>UIFN and Freephone services</w:t>
            </w:r>
            <w:r w:rsidR="00B52E0B">
              <w:rPr>
                <w:rFonts w:asciiTheme="majorHAnsi" w:hAnsiTheme="majorHAnsi"/>
                <w:b/>
                <w:i/>
                <w:color w:val="244061" w:themeColor="accent1" w:themeShade="80"/>
              </w:rPr>
              <w:t>;</w:t>
            </w:r>
          </w:p>
          <w:p w14:paraId="766E5706" w14:textId="3C873217" w:rsidR="00B52E0B" w:rsidRDefault="00B52E0B" w:rsidP="007A0FC3">
            <w:pPr>
              <w:pStyle w:val="EJBodyText"/>
              <w:numPr>
                <w:ilvl w:val="0"/>
                <w:numId w:val="40"/>
              </w:numPr>
              <w:rPr>
                <w:rFonts w:asciiTheme="majorHAnsi" w:hAnsiTheme="majorHAnsi"/>
                <w:b/>
                <w:i/>
                <w:color w:val="244061" w:themeColor="accent1" w:themeShade="80"/>
              </w:rPr>
            </w:pPr>
            <w:r>
              <w:rPr>
                <w:rFonts w:asciiTheme="majorHAnsi" w:hAnsiTheme="majorHAnsi"/>
                <w:b/>
                <w:i/>
                <w:color w:val="244061" w:themeColor="accent1" w:themeShade="80"/>
              </w:rPr>
              <w:t>Consultancy (</w:t>
            </w:r>
            <w:r w:rsidRPr="00B52E0B">
              <w:rPr>
                <w:rFonts w:asciiTheme="majorHAnsi" w:hAnsiTheme="majorHAnsi"/>
                <w:b/>
                <w:i/>
                <w:color w:val="244061" w:themeColor="accent1" w:themeShade="80"/>
              </w:rPr>
              <w:t>e.g. subject matter and competencies covered by the consultancy services, the level of expertise).</w:t>
            </w:r>
          </w:p>
          <w:p w14:paraId="1C0E4AC0" w14:textId="3D7A5CE9" w:rsidR="009B6482" w:rsidRPr="009B6482" w:rsidRDefault="009B6482" w:rsidP="009B6482">
            <w:pPr>
              <w:pStyle w:val="EJBodyText"/>
              <w:numPr>
                <w:ilvl w:val="0"/>
                <w:numId w:val="44"/>
              </w:numPr>
              <w:rPr>
                <w:rFonts w:asciiTheme="majorHAnsi" w:hAnsiTheme="majorHAnsi"/>
                <w:b/>
                <w:i/>
                <w:color w:val="244061" w:themeColor="accent1" w:themeShade="80"/>
              </w:rPr>
            </w:pPr>
            <w:r>
              <w:rPr>
                <w:rFonts w:asciiTheme="majorHAnsi" w:hAnsiTheme="majorHAnsi"/>
                <w:b/>
                <w:i/>
                <w:color w:val="244061" w:themeColor="accent1" w:themeShade="80"/>
              </w:rPr>
              <w:t>Please provide</w:t>
            </w:r>
            <w:r w:rsidRPr="0044125E">
              <w:rPr>
                <w:rFonts w:asciiTheme="majorHAnsi" w:hAnsiTheme="majorHAnsi"/>
                <w:b/>
                <w:i/>
                <w:color w:val="244061" w:themeColor="accent1" w:themeShade="80"/>
              </w:rPr>
              <w:t xml:space="preserve"> detai</w:t>
            </w:r>
            <w:r>
              <w:rPr>
                <w:rFonts w:asciiTheme="majorHAnsi" w:hAnsiTheme="majorHAnsi"/>
                <w:b/>
                <w:i/>
                <w:color w:val="244061" w:themeColor="accent1" w:themeShade="80"/>
              </w:rPr>
              <w:t>ls of the Information Security M</w:t>
            </w:r>
            <w:r w:rsidRPr="0044125E">
              <w:rPr>
                <w:rFonts w:asciiTheme="majorHAnsi" w:hAnsiTheme="majorHAnsi"/>
                <w:b/>
                <w:i/>
                <w:color w:val="244061" w:themeColor="accent1" w:themeShade="80"/>
              </w:rPr>
              <w:t>anagement system and the review process.</w:t>
            </w:r>
          </w:p>
        </w:tc>
      </w:tr>
      <w:tr w:rsidR="00FB3FB4" w14:paraId="64597743" w14:textId="77777777" w:rsidTr="00FC7820">
        <w:tc>
          <w:tcPr>
            <w:tcW w:w="9455" w:type="dxa"/>
            <w:tcBorders>
              <w:top w:val="single" w:sz="8" w:space="0" w:color="auto"/>
              <w:left w:val="single" w:sz="8" w:space="0" w:color="auto"/>
              <w:bottom w:val="single" w:sz="8" w:space="0" w:color="auto"/>
              <w:right w:val="single" w:sz="8" w:space="0" w:color="auto"/>
            </w:tcBorders>
            <w:shd w:val="clear" w:color="auto" w:fill="C6D9F1" w:themeFill="text2" w:themeFillTint="33"/>
          </w:tcPr>
          <w:p w14:paraId="6B7FC0D9" w14:textId="77777777" w:rsidR="00FC7820" w:rsidRDefault="00FC7820" w:rsidP="002A751F">
            <w:pPr>
              <w:spacing w:before="120" w:after="120"/>
              <w:rPr>
                <w:rFonts w:asciiTheme="majorHAnsi" w:hAnsiTheme="majorHAnsi" w:cs="Arial"/>
                <w:bCs/>
              </w:rPr>
            </w:pPr>
          </w:p>
          <w:p w14:paraId="340CFFE6" w14:textId="77777777" w:rsidR="00FB3FB4" w:rsidRDefault="00FB3FB4" w:rsidP="002A751F">
            <w:pPr>
              <w:spacing w:before="120" w:after="120"/>
              <w:rPr>
                <w:rFonts w:asciiTheme="majorHAnsi" w:hAnsiTheme="majorHAnsi" w:cs="Arial"/>
                <w:bCs/>
              </w:rPr>
            </w:pPr>
            <w:r>
              <w:rPr>
                <w:rFonts w:asciiTheme="majorHAnsi" w:hAnsiTheme="majorHAnsi" w:cs="Arial"/>
                <w:bCs/>
              </w:rPr>
              <w:t xml:space="preserve">Tenderers reply </w:t>
            </w:r>
            <w:r w:rsidRPr="002266F5">
              <w:rPr>
                <w:rFonts w:asciiTheme="majorHAnsi" w:hAnsiTheme="majorHAnsi" w:cs="Arial"/>
                <w:bCs/>
              </w:rPr>
              <w:t xml:space="preserve">or reference to where in the </w:t>
            </w:r>
            <w:r>
              <w:rPr>
                <w:rFonts w:asciiTheme="majorHAnsi" w:hAnsiTheme="majorHAnsi" w:cs="Arial"/>
                <w:bCs/>
              </w:rPr>
              <w:t>tender</w:t>
            </w:r>
            <w:r w:rsidRPr="002266F5">
              <w:rPr>
                <w:rFonts w:asciiTheme="majorHAnsi" w:hAnsiTheme="majorHAnsi" w:cs="Arial"/>
                <w:bCs/>
              </w:rPr>
              <w:t xml:space="preserve"> it has been provided.</w:t>
            </w:r>
          </w:p>
          <w:p w14:paraId="6E7A4943" w14:textId="1F1642CA" w:rsidR="00FC7820" w:rsidRPr="00104CA1" w:rsidRDefault="00FC7820" w:rsidP="002A751F">
            <w:pPr>
              <w:spacing w:before="120" w:after="120"/>
              <w:rPr>
                <w:rFonts w:asciiTheme="majorHAnsi" w:hAnsiTheme="majorHAnsi" w:cs="Arial"/>
                <w:bCs/>
              </w:rPr>
            </w:pPr>
          </w:p>
        </w:tc>
      </w:tr>
    </w:tbl>
    <w:p w14:paraId="395FD49A" w14:textId="77777777" w:rsidR="006047FB" w:rsidRDefault="006047FB" w:rsidP="006047FB">
      <w:pPr>
        <w:pStyle w:val="BodyText"/>
        <w:spacing w:before="60" w:after="0" w:line="276" w:lineRule="auto"/>
        <w:ind w:firstLine="720"/>
        <w:jc w:val="left"/>
        <w:rPr>
          <w:rFonts w:asciiTheme="majorHAnsi" w:hAnsiTheme="majorHAnsi" w:cs="Arial"/>
          <w:b/>
          <w:bCs/>
          <w:color w:val="244061" w:themeColor="accent1" w:themeShade="80"/>
          <w:sz w:val="24"/>
        </w:rPr>
      </w:pPr>
    </w:p>
    <w:p w14:paraId="25D22BA6" w14:textId="5B9975B5" w:rsidR="00381D71" w:rsidRPr="004F09AA" w:rsidRDefault="009B6482" w:rsidP="007A0FC3">
      <w:pPr>
        <w:pStyle w:val="EJBodyText"/>
        <w:numPr>
          <w:ilvl w:val="0"/>
          <w:numId w:val="41"/>
        </w:numPr>
        <w:rPr>
          <w:rFonts w:asciiTheme="majorHAnsi" w:hAnsiTheme="majorHAnsi" w:cs="Arial"/>
          <w:b/>
          <w:bCs/>
          <w:color w:val="244061" w:themeColor="accent1" w:themeShade="80"/>
          <w:sz w:val="24"/>
        </w:rPr>
      </w:pPr>
      <w:r>
        <w:rPr>
          <w:rFonts w:asciiTheme="majorHAnsi" w:hAnsiTheme="majorHAnsi" w:cs="Arial"/>
          <w:b/>
          <w:bCs/>
          <w:color w:val="244061" w:themeColor="accent1" w:themeShade="80"/>
          <w:sz w:val="24"/>
        </w:rPr>
        <w:t>Quality of s</w:t>
      </w:r>
      <w:r w:rsidR="00381D71" w:rsidRPr="0044125E">
        <w:rPr>
          <w:rFonts w:asciiTheme="majorHAnsi" w:hAnsiTheme="majorHAnsi" w:cs="Arial"/>
          <w:b/>
          <w:bCs/>
          <w:color w:val="244061" w:themeColor="accent1" w:themeShade="80"/>
          <w:sz w:val="24"/>
        </w:rPr>
        <w:t xml:space="preserve">ervice </w:t>
      </w:r>
      <w:r w:rsidR="007A0FC3">
        <w:rPr>
          <w:rFonts w:asciiTheme="majorHAnsi" w:hAnsiTheme="majorHAnsi" w:cs="Arial"/>
          <w:b/>
          <w:bCs/>
          <w:color w:val="244061" w:themeColor="accent1" w:themeShade="80"/>
          <w:sz w:val="24"/>
        </w:rPr>
        <w:t>installation/</w:t>
      </w:r>
      <w:r w:rsidR="00381D71" w:rsidRPr="0044125E">
        <w:rPr>
          <w:rFonts w:asciiTheme="majorHAnsi" w:hAnsiTheme="majorHAnsi" w:cs="Arial"/>
          <w:b/>
          <w:bCs/>
          <w:color w:val="244061" w:themeColor="accent1" w:themeShade="80"/>
          <w:sz w:val="24"/>
        </w:rPr>
        <w:t>migration proces</w:t>
      </w:r>
      <w:r w:rsidR="00381D71" w:rsidRPr="004F09AA">
        <w:rPr>
          <w:rFonts w:asciiTheme="majorHAnsi" w:hAnsiTheme="majorHAnsi" w:cs="Arial"/>
          <w:b/>
          <w:bCs/>
          <w:color w:val="244061" w:themeColor="accent1" w:themeShade="80"/>
          <w:sz w:val="24"/>
        </w:rPr>
        <w:t>s</w:t>
      </w:r>
      <w:r w:rsidRPr="004F09AA">
        <w:rPr>
          <w:rFonts w:asciiTheme="majorHAnsi" w:hAnsiTheme="majorHAnsi" w:cs="Arial"/>
          <w:b/>
          <w:bCs/>
          <w:color w:val="244061" w:themeColor="accent1" w:themeShade="80"/>
          <w:sz w:val="24"/>
        </w:rPr>
        <w:t xml:space="preserve"> (max 40 points)</w:t>
      </w:r>
    </w:p>
    <w:p w14:paraId="0AE14B83" w14:textId="50BE0688" w:rsidR="00381D71" w:rsidRPr="0044125E" w:rsidRDefault="00381D71" w:rsidP="00381D71">
      <w:pPr>
        <w:pStyle w:val="EJBodyText"/>
        <w:rPr>
          <w:rFonts w:asciiTheme="majorHAnsi" w:hAnsiTheme="majorHAnsi"/>
        </w:rPr>
      </w:pPr>
      <w:r w:rsidRPr="00914467">
        <w:rPr>
          <w:rFonts w:asciiTheme="majorHAnsi" w:hAnsiTheme="majorHAnsi"/>
        </w:rPr>
        <w:t>Tenderers are requested to provide information on the point</w:t>
      </w:r>
      <w:r>
        <w:rPr>
          <w:rFonts w:asciiTheme="majorHAnsi" w:hAnsiTheme="majorHAnsi"/>
        </w:rPr>
        <w:t>s</w:t>
      </w:r>
      <w:r w:rsidRPr="00914467">
        <w:rPr>
          <w:rFonts w:asciiTheme="majorHAnsi" w:hAnsiTheme="majorHAnsi"/>
        </w:rPr>
        <w:t xml:space="preserve"> below</w:t>
      </w:r>
      <w:r>
        <w:rPr>
          <w:rFonts w:asciiTheme="majorHAnsi" w:hAnsiTheme="majorHAnsi"/>
        </w:rPr>
        <w:t xml:space="preserve">. The information provided will be scored under criterion </w:t>
      </w:r>
      <w:r w:rsidRPr="00EC17D5">
        <w:rPr>
          <w:rFonts w:asciiTheme="majorHAnsi" w:hAnsiTheme="majorHAnsi"/>
        </w:rPr>
        <w:t xml:space="preserve">number </w:t>
      </w:r>
      <w:r w:rsidR="009B6482">
        <w:rPr>
          <w:rFonts w:asciiTheme="majorHAnsi" w:hAnsiTheme="majorHAnsi"/>
        </w:rPr>
        <w:t>2</w:t>
      </w:r>
      <w:r w:rsidRPr="00EC17D5">
        <w:rPr>
          <w:rFonts w:asciiTheme="majorHAnsi" w:hAnsiTheme="majorHAnsi"/>
        </w:rPr>
        <w:t xml:space="preserve"> of the</w:t>
      </w:r>
      <w:r>
        <w:rPr>
          <w:rFonts w:asciiTheme="majorHAnsi" w:hAnsiTheme="majorHAnsi"/>
        </w:rPr>
        <w:t xml:space="preserve"> award criteria.</w:t>
      </w:r>
    </w:p>
    <w:tbl>
      <w:tblPr>
        <w:tblStyle w:val="TableGrid"/>
        <w:tblW w:w="0" w:type="auto"/>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ook w:val="04A0" w:firstRow="1" w:lastRow="0" w:firstColumn="1" w:lastColumn="0" w:noHBand="0" w:noVBand="1"/>
      </w:tblPr>
      <w:tblGrid>
        <w:gridCol w:w="9455"/>
      </w:tblGrid>
      <w:tr w:rsidR="00381D71" w14:paraId="5F44A5CA" w14:textId="77777777" w:rsidTr="00381D71">
        <w:trPr>
          <w:trHeight w:val="535"/>
        </w:trPr>
        <w:tc>
          <w:tcPr>
            <w:tcW w:w="9455" w:type="dxa"/>
            <w:tcBorders>
              <w:top w:val="single" w:sz="8" w:space="0" w:color="auto"/>
              <w:bottom w:val="single" w:sz="8" w:space="0" w:color="auto"/>
            </w:tcBorders>
          </w:tcPr>
          <w:p w14:paraId="33770873" w14:textId="64787330" w:rsidR="007A0FC3" w:rsidRDefault="007A0FC3" w:rsidP="007A0FC3">
            <w:pPr>
              <w:pStyle w:val="EJBodyText"/>
              <w:numPr>
                <w:ilvl w:val="0"/>
                <w:numId w:val="43"/>
              </w:numPr>
              <w:rPr>
                <w:rFonts w:asciiTheme="majorHAnsi" w:hAnsiTheme="majorHAnsi"/>
                <w:b/>
                <w:i/>
                <w:color w:val="244061" w:themeColor="accent1" w:themeShade="80"/>
              </w:rPr>
            </w:pPr>
            <w:r>
              <w:rPr>
                <w:rFonts w:asciiTheme="majorHAnsi" w:hAnsiTheme="majorHAnsi"/>
                <w:b/>
                <w:i/>
                <w:color w:val="244061" w:themeColor="accent1" w:themeShade="80"/>
              </w:rPr>
              <w:t>Please p</w:t>
            </w:r>
            <w:r w:rsidR="00381D71" w:rsidRPr="0044125E">
              <w:rPr>
                <w:rFonts w:asciiTheme="majorHAnsi" w:hAnsiTheme="majorHAnsi"/>
                <w:b/>
                <w:i/>
                <w:color w:val="244061" w:themeColor="accent1" w:themeShade="80"/>
              </w:rPr>
              <w:t>rovide a plan to take over the existing</w:t>
            </w:r>
            <w:r>
              <w:rPr>
                <w:rFonts w:asciiTheme="majorHAnsi" w:hAnsiTheme="majorHAnsi"/>
                <w:b/>
                <w:i/>
                <w:color w:val="244061" w:themeColor="accent1" w:themeShade="80"/>
              </w:rPr>
              <w:t>:</w:t>
            </w:r>
          </w:p>
          <w:p w14:paraId="70F85DDC" w14:textId="0BB502F7" w:rsidR="007A0FC3" w:rsidRDefault="00381D71" w:rsidP="007A0FC3">
            <w:pPr>
              <w:pStyle w:val="EJBodyText"/>
              <w:numPr>
                <w:ilvl w:val="0"/>
                <w:numId w:val="42"/>
              </w:numPr>
              <w:rPr>
                <w:rFonts w:asciiTheme="majorHAnsi" w:hAnsiTheme="majorHAnsi"/>
                <w:b/>
                <w:i/>
                <w:color w:val="244061" w:themeColor="accent1" w:themeShade="80"/>
              </w:rPr>
            </w:pPr>
            <w:r w:rsidRPr="0044125E">
              <w:rPr>
                <w:rFonts w:asciiTheme="majorHAnsi" w:hAnsiTheme="majorHAnsi"/>
                <w:b/>
                <w:i/>
                <w:color w:val="244061" w:themeColor="accent1" w:themeShade="80"/>
              </w:rPr>
              <w:t>landline telephon</w:t>
            </w:r>
            <w:r>
              <w:rPr>
                <w:rFonts w:asciiTheme="majorHAnsi" w:hAnsiTheme="majorHAnsi"/>
                <w:b/>
                <w:i/>
                <w:color w:val="244061" w:themeColor="accent1" w:themeShade="80"/>
              </w:rPr>
              <w:t>y</w:t>
            </w:r>
            <w:r w:rsidRPr="0044125E">
              <w:rPr>
                <w:rFonts w:asciiTheme="majorHAnsi" w:hAnsiTheme="majorHAnsi"/>
                <w:b/>
                <w:i/>
                <w:color w:val="244061" w:themeColor="accent1" w:themeShade="80"/>
              </w:rPr>
              <w:t xml:space="preserve"> services</w:t>
            </w:r>
            <w:r>
              <w:rPr>
                <w:rFonts w:asciiTheme="majorHAnsi" w:hAnsiTheme="majorHAnsi"/>
                <w:b/>
                <w:i/>
                <w:color w:val="244061" w:themeColor="accent1" w:themeShade="80"/>
              </w:rPr>
              <w:t xml:space="preserve"> for each contracting authority</w:t>
            </w:r>
            <w:r w:rsidR="007A0FC3">
              <w:rPr>
                <w:rFonts w:asciiTheme="majorHAnsi" w:hAnsiTheme="majorHAnsi"/>
                <w:b/>
                <w:i/>
                <w:color w:val="244061" w:themeColor="accent1" w:themeShade="80"/>
              </w:rPr>
              <w:t>;</w:t>
            </w:r>
            <w:r w:rsidRPr="0044125E">
              <w:rPr>
                <w:rFonts w:asciiTheme="majorHAnsi" w:hAnsiTheme="majorHAnsi"/>
                <w:b/>
                <w:i/>
                <w:color w:val="244061" w:themeColor="accent1" w:themeShade="80"/>
              </w:rPr>
              <w:t xml:space="preserve"> </w:t>
            </w:r>
          </w:p>
          <w:p w14:paraId="23C40FF2" w14:textId="2F5930E4" w:rsidR="007A0FC3" w:rsidRDefault="007A0FC3" w:rsidP="007A0FC3">
            <w:pPr>
              <w:pStyle w:val="EJBodyText"/>
              <w:numPr>
                <w:ilvl w:val="0"/>
                <w:numId w:val="42"/>
              </w:numPr>
              <w:rPr>
                <w:rFonts w:asciiTheme="majorHAnsi" w:hAnsiTheme="majorHAnsi"/>
                <w:b/>
                <w:i/>
                <w:color w:val="244061" w:themeColor="accent1" w:themeShade="80"/>
              </w:rPr>
            </w:pPr>
            <w:r>
              <w:rPr>
                <w:rFonts w:asciiTheme="majorHAnsi" w:hAnsiTheme="majorHAnsi"/>
                <w:b/>
                <w:i/>
                <w:color w:val="244061" w:themeColor="accent1" w:themeShade="80"/>
              </w:rPr>
              <w:t>IP TV services for Eurojust</w:t>
            </w:r>
            <w:r w:rsidR="00A5738D">
              <w:rPr>
                <w:rFonts w:asciiTheme="majorHAnsi" w:hAnsiTheme="majorHAnsi"/>
                <w:b/>
                <w:i/>
                <w:color w:val="244061" w:themeColor="accent1" w:themeShade="80"/>
              </w:rPr>
              <w:t>;</w:t>
            </w:r>
          </w:p>
          <w:p w14:paraId="0DFDDEB1" w14:textId="792D5713" w:rsidR="007A0FC3" w:rsidRDefault="007A0FC3" w:rsidP="007A0FC3">
            <w:pPr>
              <w:pStyle w:val="EJBodyText"/>
              <w:numPr>
                <w:ilvl w:val="0"/>
                <w:numId w:val="42"/>
              </w:numPr>
              <w:rPr>
                <w:rFonts w:asciiTheme="majorHAnsi" w:hAnsiTheme="majorHAnsi"/>
                <w:b/>
                <w:i/>
                <w:color w:val="244061" w:themeColor="accent1" w:themeShade="80"/>
              </w:rPr>
            </w:pPr>
            <w:r w:rsidRPr="007A0FC3">
              <w:rPr>
                <w:rFonts w:asciiTheme="majorHAnsi" w:hAnsiTheme="majorHAnsi"/>
                <w:b/>
                <w:i/>
                <w:color w:val="244061" w:themeColor="accent1" w:themeShade="80"/>
              </w:rPr>
              <w:t>UIFN and Freephone services</w:t>
            </w:r>
            <w:r w:rsidR="00A5738D">
              <w:rPr>
                <w:rFonts w:asciiTheme="majorHAnsi" w:hAnsiTheme="majorHAnsi"/>
                <w:b/>
                <w:i/>
                <w:color w:val="244061" w:themeColor="accent1" w:themeShade="80"/>
              </w:rPr>
              <w:t xml:space="preserve"> for Eurojust;</w:t>
            </w:r>
          </w:p>
          <w:p w14:paraId="6D8CDFD7" w14:textId="77777777" w:rsidR="007A0FC3" w:rsidRDefault="007A0FC3" w:rsidP="007A0FC3">
            <w:pPr>
              <w:pStyle w:val="EJBodyText"/>
              <w:rPr>
                <w:rFonts w:asciiTheme="majorHAnsi" w:hAnsiTheme="majorHAnsi"/>
                <w:b/>
                <w:i/>
                <w:color w:val="244061" w:themeColor="accent1" w:themeShade="80"/>
              </w:rPr>
            </w:pPr>
            <w:r w:rsidRPr="0044125E">
              <w:rPr>
                <w:rFonts w:asciiTheme="majorHAnsi" w:hAnsiTheme="majorHAnsi"/>
                <w:b/>
                <w:i/>
                <w:color w:val="244061" w:themeColor="accent1" w:themeShade="80"/>
              </w:rPr>
              <w:lastRenderedPageBreak/>
              <w:t>Include in the plan tasks, time schedules and any expected or potential service interruptions</w:t>
            </w:r>
            <w:r>
              <w:rPr>
                <w:rFonts w:asciiTheme="majorHAnsi" w:hAnsiTheme="majorHAnsi"/>
                <w:b/>
                <w:i/>
                <w:color w:val="244061" w:themeColor="accent1" w:themeShade="80"/>
              </w:rPr>
              <w:t xml:space="preserve"> (</w:t>
            </w:r>
            <w:r w:rsidRPr="0044125E">
              <w:rPr>
                <w:rFonts w:asciiTheme="majorHAnsi" w:hAnsiTheme="majorHAnsi"/>
                <w:b/>
                <w:i/>
                <w:color w:val="244061" w:themeColor="accent1" w:themeShade="80"/>
              </w:rPr>
              <w:t>for example porting existing telephone numbers</w:t>
            </w:r>
            <w:r>
              <w:rPr>
                <w:rFonts w:asciiTheme="majorHAnsi" w:hAnsiTheme="majorHAnsi"/>
                <w:b/>
                <w:i/>
                <w:color w:val="244061" w:themeColor="accent1" w:themeShade="80"/>
              </w:rPr>
              <w:t>)</w:t>
            </w:r>
            <w:r w:rsidRPr="0044125E">
              <w:rPr>
                <w:rFonts w:asciiTheme="majorHAnsi" w:hAnsiTheme="majorHAnsi"/>
                <w:b/>
                <w:i/>
                <w:color w:val="244061" w:themeColor="accent1" w:themeShade="80"/>
              </w:rPr>
              <w:t>. Suggest strategies and requirements to ensure service continuity.</w:t>
            </w:r>
          </w:p>
          <w:p w14:paraId="38F9B940" w14:textId="4FD2FE33" w:rsidR="007A0FC3" w:rsidRPr="00104CA1" w:rsidRDefault="007A0FC3" w:rsidP="00145F5D">
            <w:pPr>
              <w:pStyle w:val="EJBodyText"/>
              <w:numPr>
                <w:ilvl w:val="0"/>
                <w:numId w:val="43"/>
              </w:numPr>
              <w:rPr>
                <w:rFonts w:asciiTheme="majorHAnsi" w:hAnsiTheme="majorHAnsi"/>
                <w:b/>
                <w:i/>
              </w:rPr>
            </w:pPr>
            <w:r>
              <w:rPr>
                <w:rFonts w:asciiTheme="majorHAnsi" w:hAnsiTheme="majorHAnsi"/>
                <w:b/>
                <w:i/>
                <w:color w:val="244061" w:themeColor="accent1" w:themeShade="80"/>
              </w:rPr>
              <w:t>Please provide a plan and time schedule</w:t>
            </w:r>
            <w:r w:rsidR="00544D24">
              <w:rPr>
                <w:rFonts w:asciiTheme="majorHAnsi" w:hAnsiTheme="majorHAnsi"/>
                <w:b/>
                <w:i/>
                <w:color w:val="244061" w:themeColor="accent1" w:themeShade="80"/>
              </w:rPr>
              <w:t>/lead time</w:t>
            </w:r>
            <w:r>
              <w:rPr>
                <w:rFonts w:asciiTheme="majorHAnsi" w:hAnsiTheme="majorHAnsi"/>
                <w:b/>
                <w:i/>
                <w:color w:val="244061" w:themeColor="accent1" w:themeShade="80"/>
              </w:rPr>
              <w:t xml:space="preserve"> for installation of </w:t>
            </w:r>
            <w:r w:rsidR="00A5738D">
              <w:rPr>
                <w:rFonts w:asciiTheme="majorHAnsi" w:hAnsiTheme="majorHAnsi"/>
                <w:b/>
                <w:i/>
                <w:color w:val="244061" w:themeColor="accent1" w:themeShade="80"/>
              </w:rPr>
              <w:t xml:space="preserve">the </w:t>
            </w:r>
            <w:r>
              <w:rPr>
                <w:rFonts w:asciiTheme="majorHAnsi" w:hAnsiTheme="majorHAnsi"/>
                <w:b/>
                <w:i/>
                <w:color w:val="244061" w:themeColor="accent1" w:themeShade="80"/>
              </w:rPr>
              <w:t>dark fiber</w:t>
            </w:r>
            <w:r w:rsidR="00145F5D">
              <w:rPr>
                <w:rFonts w:asciiTheme="majorHAnsi" w:hAnsiTheme="majorHAnsi"/>
                <w:b/>
                <w:i/>
                <w:color w:val="244061" w:themeColor="accent1" w:themeShade="80"/>
              </w:rPr>
              <w:t>.</w:t>
            </w:r>
          </w:p>
        </w:tc>
      </w:tr>
      <w:tr w:rsidR="00381D71" w14:paraId="7669485E" w14:textId="77777777" w:rsidTr="00381D71">
        <w:tc>
          <w:tcPr>
            <w:tcW w:w="9455" w:type="dxa"/>
            <w:tcBorders>
              <w:top w:val="single" w:sz="8" w:space="0" w:color="auto"/>
              <w:left w:val="single" w:sz="8" w:space="0" w:color="auto"/>
              <w:bottom w:val="single" w:sz="8" w:space="0" w:color="auto"/>
              <w:right w:val="single" w:sz="8" w:space="0" w:color="auto"/>
            </w:tcBorders>
            <w:shd w:val="clear" w:color="auto" w:fill="C6D9F1" w:themeFill="text2" w:themeFillTint="33"/>
          </w:tcPr>
          <w:p w14:paraId="6799128B" w14:textId="77777777" w:rsidR="00381D71" w:rsidRPr="00104CA1" w:rsidRDefault="00381D71" w:rsidP="00127DA7">
            <w:pPr>
              <w:spacing w:before="120" w:after="120"/>
              <w:rPr>
                <w:rFonts w:asciiTheme="majorHAnsi" w:hAnsiTheme="majorHAnsi" w:cs="Arial"/>
                <w:bCs/>
              </w:rPr>
            </w:pPr>
            <w:r>
              <w:rPr>
                <w:rFonts w:asciiTheme="majorHAnsi" w:hAnsiTheme="majorHAnsi" w:cs="Arial"/>
                <w:bCs/>
              </w:rPr>
              <w:lastRenderedPageBreak/>
              <w:t xml:space="preserve">Tenderers reply </w:t>
            </w:r>
            <w:r w:rsidRPr="002266F5">
              <w:rPr>
                <w:rFonts w:asciiTheme="majorHAnsi" w:hAnsiTheme="majorHAnsi" w:cs="Arial"/>
                <w:bCs/>
              </w:rPr>
              <w:t xml:space="preserve">or reference to where in the </w:t>
            </w:r>
            <w:r>
              <w:rPr>
                <w:rFonts w:asciiTheme="majorHAnsi" w:hAnsiTheme="majorHAnsi" w:cs="Arial"/>
                <w:bCs/>
              </w:rPr>
              <w:t>tender</w:t>
            </w:r>
            <w:r w:rsidRPr="002266F5">
              <w:rPr>
                <w:rFonts w:asciiTheme="majorHAnsi" w:hAnsiTheme="majorHAnsi" w:cs="Arial"/>
                <w:bCs/>
              </w:rPr>
              <w:t xml:space="preserve"> it has been provided.</w:t>
            </w:r>
          </w:p>
        </w:tc>
      </w:tr>
    </w:tbl>
    <w:p w14:paraId="55EED609" w14:textId="74091826" w:rsidR="001C3726" w:rsidRDefault="001C3726" w:rsidP="00145F5D">
      <w:pPr>
        <w:pStyle w:val="EJBodyText"/>
        <w:rPr>
          <w:rFonts w:asciiTheme="majorHAnsi" w:hAnsiTheme="majorHAnsi" w:cs="Arial"/>
          <w:b/>
          <w:bCs/>
          <w:color w:val="244061" w:themeColor="accent1" w:themeShade="80"/>
          <w:sz w:val="24"/>
        </w:rPr>
      </w:pPr>
    </w:p>
    <w:p w14:paraId="1BF05FF8" w14:textId="77777777" w:rsidR="001C3726" w:rsidRDefault="001C3726">
      <w:pPr>
        <w:spacing w:after="200" w:line="276" w:lineRule="auto"/>
        <w:rPr>
          <w:rFonts w:asciiTheme="majorHAnsi" w:hAnsiTheme="majorHAnsi" w:cs="Arial"/>
          <w:b/>
          <w:bCs/>
          <w:color w:val="244061" w:themeColor="accent1" w:themeShade="80"/>
          <w:sz w:val="24"/>
          <w:lang w:val="en-GB"/>
        </w:rPr>
      </w:pPr>
      <w:r>
        <w:rPr>
          <w:rFonts w:asciiTheme="majorHAnsi" w:hAnsiTheme="majorHAnsi" w:cs="Arial"/>
          <w:b/>
          <w:bCs/>
          <w:color w:val="244061" w:themeColor="accent1" w:themeShade="80"/>
          <w:sz w:val="24"/>
        </w:rPr>
        <w:br w:type="page"/>
      </w:r>
    </w:p>
    <w:p w14:paraId="793D62C2" w14:textId="77777777" w:rsidR="001C3726" w:rsidRDefault="001C3726" w:rsidP="00145F5D">
      <w:pPr>
        <w:pStyle w:val="EJBodyText"/>
        <w:rPr>
          <w:rFonts w:asciiTheme="majorHAnsi" w:hAnsiTheme="majorHAnsi" w:cs="Arial"/>
          <w:b/>
          <w:bCs/>
          <w:color w:val="244061" w:themeColor="accent1" w:themeShade="80"/>
          <w:sz w:val="24"/>
        </w:rPr>
        <w:sectPr w:rsidR="001C3726" w:rsidSect="00244C2A">
          <w:headerReference w:type="even" r:id="rId14"/>
          <w:footerReference w:type="default" r:id="rId15"/>
          <w:headerReference w:type="first" r:id="rId16"/>
          <w:footerReference w:type="first" r:id="rId17"/>
          <w:pgSz w:w="11906" w:h="16838"/>
          <w:pgMar w:top="1673" w:right="991" w:bottom="1440" w:left="1440" w:header="709" w:footer="709" w:gutter="0"/>
          <w:cols w:space="708"/>
          <w:titlePg/>
          <w:docGrid w:linePitch="360"/>
        </w:sectPr>
      </w:pPr>
    </w:p>
    <w:p w14:paraId="306A2B3A" w14:textId="269D3D17" w:rsidR="00145F5D" w:rsidRDefault="00145F5D" w:rsidP="00145F5D">
      <w:pPr>
        <w:pStyle w:val="EJBodyText"/>
        <w:rPr>
          <w:rFonts w:asciiTheme="majorHAnsi" w:hAnsiTheme="majorHAnsi" w:cs="Arial"/>
          <w:b/>
          <w:bCs/>
          <w:color w:val="244061" w:themeColor="accent1" w:themeShade="80"/>
          <w:sz w:val="24"/>
        </w:rPr>
      </w:pPr>
    </w:p>
    <w:p w14:paraId="6FC9167E" w14:textId="1768522D" w:rsidR="0044125E" w:rsidRDefault="0044125E" w:rsidP="009B6482">
      <w:pPr>
        <w:pStyle w:val="EJBodyText"/>
        <w:numPr>
          <w:ilvl w:val="0"/>
          <w:numId w:val="41"/>
        </w:numPr>
        <w:rPr>
          <w:rFonts w:asciiTheme="majorHAnsi" w:hAnsiTheme="majorHAnsi" w:cs="Arial"/>
          <w:b/>
          <w:bCs/>
          <w:color w:val="244061" w:themeColor="accent1" w:themeShade="80"/>
          <w:sz w:val="24"/>
        </w:rPr>
      </w:pPr>
      <w:r w:rsidRPr="0044125E">
        <w:rPr>
          <w:rFonts w:asciiTheme="majorHAnsi" w:hAnsiTheme="majorHAnsi" w:cs="Arial"/>
          <w:b/>
          <w:bCs/>
          <w:color w:val="244061" w:themeColor="accent1" w:themeShade="80"/>
          <w:sz w:val="24"/>
        </w:rPr>
        <w:t>Service level</w:t>
      </w:r>
      <w:r>
        <w:rPr>
          <w:rFonts w:asciiTheme="majorHAnsi" w:hAnsiTheme="majorHAnsi" w:cs="Arial"/>
          <w:b/>
          <w:bCs/>
          <w:color w:val="244061" w:themeColor="accent1" w:themeShade="80"/>
          <w:sz w:val="24"/>
        </w:rPr>
        <w:t xml:space="preserve"> requirements</w:t>
      </w:r>
      <w:r w:rsidR="00DA6E4E">
        <w:rPr>
          <w:rFonts w:asciiTheme="majorHAnsi" w:hAnsiTheme="majorHAnsi" w:cs="Arial"/>
          <w:b/>
          <w:bCs/>
          <w:color w:val="244061" w:themeColor="accent1" w:themeShade="80"/>
          <w:sz w:val="24"/>
        </w:rPr>
        <w:t xml:space="preserve"> and KPIs (max 20 points)</w:t>
      </w:r>
    </w:p>
    <w:p w14:paraId="6795AA29" w14:textId="10F444C2" w:rsidR="0044125E" w:rsidRDefault="0044125E" w:rsidP="006047FB">
      <w:pPr>
        <w:pStyle w:val="EJBodyText"/>
        <w:rPr>
          <w:rFonts w:asciiTheme="majorHAnsi" w:hAnsiTheme="majorHAnsi" w:cs="Arial"/>
          <w:b/>
          <w:bCs/>
          <w:color w:val="244061" w:themeColor="accent1" w:themeShade="80"/>
          <w:sz w:val="24"/>
        </w:rPr>
      </w:pPr>
      <w:r w:rsidRPr="00914467">
        <w:rPr>
          <w:rFonts w:asciiTheme="majorHAnsi" w:hAnsiTheme="majorHAnsi"/>
        </w:rPr>
        <w:t>Tenderers are requested to provide information below</w:t>
      </w:r>
      <w:r>
        <w:rPr>
          <w:rFonts w:asciiTheme="majorHAnsi" w:hAnsiTheme="majorHAnsi"/>
        </w:rPr>
        <w:t xml:space="preserve">. The information provided will be scored under criterion </w:t>
      </w:r>
      <w:r w:rsidRPr="00EC17D5">
        <w:rPr>
          <w:rFonts w:asciiTheme="majorHAnsi" w:hAnsiTheme="majorHAnsi"/>
        </w:rPr>
        <w:t xml:space="preserve">number </w:t>
      </w:r>
      <w:r w:rsidR="00DA6E4E">
        <w:rPr>
          <w:rFonts w:asciiTheme="majorHAnsi" w:hAnsiTheme="majorHAnsi"/>
        </w:rPr>
        <w:t>3</w:t>
      </w:r>
      <w:r w:rsidRPr="00EC17D5">
        <w:rPr>
          <w:rFonts w:asciiTheme="majorHAnsi" w:hAnsiTheme="majorHAnsi"/>
        </w:rPr>
        <w:t xml:space="preserve"> of the</w:t>
      </w:r>
      <w:r>
        <w:rPr>
          <w:rFonts w:asciiTheme="majorHAnsi" w:hAnsiTheme="majorHAnsi"/>
        </w:rPr>
        <w:t xml:space="preserve"> award criteria.</w:t>
      </w:r>
    </w:p>
    <w:tbl>
      <w:tblPr>
        <w:tblW w:w="15390" w:type="dxa"/>
        <w:tblInd w:w="-640" w:type="dxa"/>
        <w:tblLayout w:type="fixed"/>
        <w:tblLook w:val="04A0" w:firstRow="1" w:lastRow="0" w:firstColumn="1" w:lastColumn="0" w:noHBand="0" w:noVBand="1"/>
      </w:tblPr>
      <w:tblGrid>
        <w:gridCol w:w="471"/>
        <w:gridCol w:w="2499"/>
        <w:gridCol w:w="3420"/>
        <w:gridCol w:w="1741"/>
        <w:gridCol w:w="1177"/>
        <w:gridCol w:w="1168"/>
        <w:gridCol w:w="1044"/>
        <w:gridCol w:w="3870"/>
      </w:tblGrid>
      <w:tr w:rsidR="001C3726" w:rsidRPr="001C3726" w14:paraId="2BFA4D67" w14:textId="77777777" w:rsidTr="001C3726">
        <w:trPr>
          <w:trHeight w:val="630"/>
        </w:trPr>
        <w:tc>
          <w:tcPr>
            <w:tcW w:w="2970" w:type="dxa"/>
            <w:gridSpan w:val="2"/>
            <w:vMerge w:val="restart"/>
            <w:tcBorders>
              <w:top w:val="single" w:sz="8" w:space="0" w:color="auto"/>
              <w:left w:val="single" w:sz="8" w:space="0" w:color="auto"/>
              <w:bottom w:val="single" w:sz="8" w:space="0" w:color="000000"/>
              <w:right w:val="single" w:sz="4" w:space="0" w:color="000000"/>
            </w:tcBorders>
            <w:shd w:val="clear" w:color="000000" w:fill="ACB9CA"/>
            <w:noWrap/>
            <w:vAlign w:val="center"/>
            <w:hideMark/>
          </w:tcPr>
          <w:p w14:paraId="15884EEC" w14:textId="77777777" w:rsidR="001C3726" w:rsidRPr="001C3726" w:rsidRDefault="001C3726" w:rsidP="001C3726">
            <w:pPr>
              <w:spacing w:after="0"/>
              <w:jc w:val="center"/>
              <w:rPr>
                <w:rFonts w:ascii="Cambria" w:eastAsia="Times New Roman" w:hAnsi="Cambria" w:cs="Calibri"/>
                <w:b/>
                <w:bCs/>
                <w:sz w:val="24"/>
                <w:szCs w:val="24"/>
                <w:lang w:val="en-GB" w:eastAsia="en-GB"/>
              </w:rPr>
            </w:pPr>
            <w:r w:rsidRPr="001C3726">
              <w:rPr>
                <w:rFonts w:ascii="Cambria" w:eastAsia="Times New Roman" w:hAnsi="Cambria" w:cs="Calibri"/>
                <w:b/>
                <w:bCs/>
                <w:sz w:val="24"/>
                <w:szCs w:val="24"/>
                <w:lang w:val="en-GB" w:eastAsia="en-GB"/>
              </w:rPr>
              <w:t>Scope</w:t>
            </w:r>
          </w:p>
        </w:tc>
        <w:tc>
          <w:tcPr>
            <w:tcW w:w="3420" w:type="dxa"/>
            <w:vMerge w:val="restart"/>
            <w:tcBorders>
              <w:top w:val="single" w:sz="8" w:space="0" w:color="auto"/>
              <w:left w:val="single" w:sz="4" w:space="0" w:color="auto"/>
              <w:bottom w:val="single" w:sz="8" w:space="0" w:color="000000"/>
              <w:right w:val="single" w:sz="4" w:space="0" w:color="auto"/>
            </w:tcBorders>
            <w:shd w:val="clear" w:color="000000" w:fill="ACB9CA"/>
            <w:noWrap/>
            <w:vAlign w:val="center"/>
            <w:hideMark/>
          </w:tcPr>
          <w:p w14:paraId="29486651" w14:textId="77777777" w:rsidR="001C3726" w:rsidRPr="001C3726" w:rsidRDefault="001C3726" w:rsidP="001C3726">
            <w:pPr>
              <w:spacing w:after="0"/>
              <w:jc w:val="center"/>
              <w:rPr>
                <w:rFonts w:ascii="Cambria" w:eastAsia="Times New Roman" w:hAnsi="Cambria" w:cs="Calibri"/>
                <w:b/>
                <w:bCs/>
                <w:sz w:val="24"/>
                <w:szCs w:val="24"/>
                <w:lang w:val="en-GB" w:eastAsia="en-GB"/>
              </w:rPr>
            </w:pPr>
            <w:r w:rsidRPr="001C3726">
              <w:rPr>
                <w:rFonts w:ascii="Cambria" w:eastAsia="Times New Roman" w:hAnsi="Cambria" w:cs="Calibri"/>
                <w:b/>
                <w:bCs/>
                <w:sz w:val="24"/>
                <w:szCs w:val="24"/>
                <w:lang w:val="en-GB" w:eastAsia="en-GB"/>
              </w:rPr>
              <w:t>Measured value</w:t>
            </w:r>
          </w:p>
        </w:tc>
        <w:tc>
          <w:tcPr>
            <w:tcW w:w="1741" w:type="dxa"/>
            <w:vMerge w:val="restart"/>
            <w:tcBorders>
              <w:top w:val="single" w:sz="8" w:space="0" w:color="auto"/>
              <w:left w:val="single" w:sz="4" w:space="0" w:color="auto"/>
              <w:bottom w:val="single" w:sz="8" w:space="0" w:color="000000"/>
              <w:right w:val="single" w:sz="4" w:space="0" w:color="auto"/>
            </w:tcBorders>
            <w:shd w:val="clear" w:color="000000" w:fill="ACB9CA"/>
            <w:vAlign w:val="center"/>
            <w:hideMark/>
          </w:tcPr>
          <w:p w14:paraId="5989ECD8" w14:textId="77777777" w:rsidR="001C3726" w:rsidRPr="001C3726" w:rsidRDefault="001C3726" w:rsidP="001C3726">
            <w:pPr>
              <w:spacing w:after="0"/>
              <w:jc w:val="center"/>
              <w:rPr>
                <w:rFonts w:ascii="Cambria" w:eastAsia="Times New Roman" w:hAnsi="Cambria" w:cs="Calibri"/>
                <w:b/>
                <w:bCs/>
                <w:sz w:val="24"/>
                <w:szCs w:val="24"/>
                <w:lang w:val="en-GB" w:eastAsia="en-GB"/>
              </w:rPr>
            </w:pPr>
            <w:r w:rsidRPr="001C3726">
              <w:rPr>
                <w:rFonts w:ascii="Cambria" w:eastAsia="Times New Roman" w:hAnsi="Cambria" w:cs="Calibri"/>
                <w:b/>
                <w:bCs/>
                <w:sz w:val="24"/>
                <w:szCs w:val="24"/>
                <w:lang w:val="en-GB" w:eastAsia="en-GB"/>
              </w:rPr>
              <w:t>Measurement period</w:t>
            </w:r>
          </w:p>
        </w:tc>
        <w:tc>
          <w:tcPr>
            <w:tcW w:w="2345" w:type="dxa"/>
            <w:gridSpan w:val="2"/>
            <w:tcBorders>
              <w:top w:val="single" w:sz="8" w:space="0" w:color="auto"/>
              <w:left w:val="nil"/>
              <w:bottom w:val="single" w:sz="4" w:space="0" w:color="auto"/>
              <w:right w:val="single" w:sz="4" w:space="0" w:color="auto"/>
            </w:tcBorders>
            <w:shd w:val="clear" w:color="000000" w:fill="ACB9CA"/>
            <w:noWrap/>
            <w:vAlign w:val="center"/>
            <w:hideMark/>
          </w:tcPr>
          <w:p w14:paraId="1B4FF5E2" w14:textId="77777777" w:rsidR="001C3726" w:rsidRPr="001C3726" w:rsidRDefault="001C3726" w:rsidP="001C3726">
            <w:pPr>
              <w:spacing w:after="0"/>
              <w:jc w:val="center"/>
              <w:rPr>
                <w:rFonts w:ascii="Cambria" w:eastAsia="Times New Roman" w:hAnsi="Cambria" w:cs="Calibri"/>
                <w:b/>
                <w:bCs/>
                <w:sz w:val="24"/>
                <w:szCs w:val="24"/>
                <w:lang w:val="en-GB" w:eastAsia="en-GB"/>
              </w:rPr>
            </w:pPr>
            <w:r w:rsidRPr="001C3726">
              <w:rPr>
                <w:rFonts w:ascii="Cambria" w:eastAsia="Times New Roman" w:hAnsi="Cambria" w:cs="Calibri"/>
                <w:b/>
                <w:bCs/>
                <w:sz w:val="24"/>
                <w:szCs w:val="24"/>
                <w:lang w:val="en-GB" w:eastAsia="en-GB"/>
              </w:rPr>
              <w:t>Service Level</w:t>
            </w:r>
          </w:p>
        </w:tc>
        <w:tc>
          <w:tcPr>
            <w:tcW w:w="1044" w:type="dxa"/>
            <w:vMerge w:val="restart"/>
            <w:tcBorders>
              <w:top w:val="single" w:sz="8" w:space="0" w:color="auto"/>
              <w:left w:val="single" w:sz="4" w:space="0" w:color="auto"/>
              <w:bottom w:val="single" w:sz="8" w:space="0" w:color="000000"/>
              <w:right w:val="single" w:sz="8" w:space="0" w:color="auto"/>
            </w:tcBorders>
            <w:shd w:val="clear" w:color="000000" w:fill="ACB9CA"/>
            <w:vAlign w:val="center"/>
            <w:hideMark/>
          </w:tcPr>
          <w:p w14:paraId="6598A9A7" w14:textId="77777777" w:rsidR="001C3726" w:rsidRPr="001C3726" w:rsidRDefault="001C3726" w:rsidP="001C3726">
            <w:pPr>
              <w:spacing w:after="0"/>
              <w:jc w:val="center"/>
              <w:rPr>
                <w:rFonts w:ascii="Cambria" w:eastAsia="Times New Roman" w:hAnsi="Cambria" w:cs="Calibri"/>
                <w:b/>
                <w:bCs/>
                <w:sz w:val="24"/>
                <w:szCs w:val="24"/>
                <w:lang w:val="en-GB" w:eastAsia="en-GB"/>
              </w:rPr>
            </w:pPr>
            <w:r w:rsidRPr="001C3726">
              <w:rPr>
                <w:rFonts w:ascii="Cambria" w:eastAsia="Times New Roman" w:hAnsi="Cambria" w:cs="Calibri"/>
                <w:b/>
                <w:bCs/>
                <w:sz w:val="24"/>
                <w:szCs w:val="24"/>
                <w:lang w:val="en-GB" w:eastAsia="en-GB"/>
              </w:rPr>
              <w:t xml:space="preserve">Proposed </w:t>
            </w:r>
          </w:p>
        </w:tc>
        <w:tc>
          <w:tcPr>
            <w:tcW w:w="3870" w:type="dxa"/>
            <w:vMerge w:val="restart"/>
            <w:tcBorders>
              <w:top w:val="single" w:sz="8" w:space="0" w:color="auto"/>
              <w:left w:val="single" w:sz="8" w:space="0" w:color="auto"/>
              <w:bottom w:val="single" w:sz="8" w:space="0" w:color="000000"/>
              <w:right w:val="single" w:sz="8" w:space="0" w:color="auto"/>
            </w:tcBorders>
            <w:shd w:val="clear" w:color="000000" w:fill="ACB9CA"/>
            <w:noWrap/>
            <w:vAlign w:val="center"/>
            <w:hideMark/>
          </w:tcPr>
          <w:p w14:paraId="2CB1619B" w14:textId="77777777" w:rsidR="001C3726" w:rsidRPr="001C3726" w:rsidRDefault="001C3726" w:rsidP="001C3726">
            <w:pPr>
              <w:spacing w:after="0"/>
              <w:jc w:val="center"/>
              <w:rPr>
                <w:rFonts w:ascii="Cambria" w:eastAsia="Times New Roman" w:hAnsi="Cambria" w:cs="Calibri"/>
                <w:b/>
                <w:bCs/>
                <w:sz w:val="24"/>
                <w:szCs w:val="24"/>
                <w:lang w:val="en-GB" w:eastAsia="en-GB"/>
              </w:rPr>
            </w:pPr>
            <w:r w:rsidRPr="001C3726">
              <w:rPr>
                <w:rFonts w:ascii="Cambria" w:eastAsia="Times New Roman" w:hAnsi="Cambria" w:cs="Calibri"/>
                <w:b/>
                <w:bCs/>
                <w:sz w:val="24"/>
                <w:szCs w:val="24"/>
                <w:lang w:val="en-GB" w:eastAsia="en-GB"/>
              </w:rPr>
              <w:t>Comments/short description of proposed service</w:t>
            </w:r>
          </w:p>
        </w:tc>
      </w:tr>
      <w:tr w:rsidR="001C3726" w:rsidRPr="001C3726" w14:paraId="6642AA2B" w14:textId="77777777" w:rsidTr="001C3726">
        <w:trPr>
          <w:trHeight w:val="270"/>
        </w:trPr>
        <w:tc>
          <w:tcPr>
            <w:tcW w:w="2970" w:type="dxa"/>
            <w:gridSpan w:val="2"/>
            <w:vMerge/>
            <w:tcBorders>
              <w:top w:val="single" w:sz="8" w:space="0" w:color="auto"/>
              <w:left w:val="single" w:sz="8" w:space="0" w:color="auto"/>
              <w:bottom w:val="single" w:sz="8" w:space="0" w:color="000000"/>
              <w:right w:val="single" w:sz="4" w:space="0" w:color="000000"/>
            </w:tcBorders>
            <w:vAlign w:val="center"/>
            <w:hideMark/>
          </w:tcPr>
          <w:p w14:paraId="3C7836F2" w14:textId="77777777" w:rsidR="001C3726" w:rsidRPr="001C3726" w:rsidRDefault="001C3726" w:rsidP="001C3726">
            <w:pPr>
              <w:spacing w:after="0"/>
              <w:rPr>
                <w:rFonts w:ascii="Cambria" w:eastAsia="Times New Roman" w:hAnsi="Cambria" w:cs="Calibri"/>
                <w:b/>
                <w:bCs/>
                <w:sz w:val="24"/>
                <w:szCs w:val="24"/>
                <w:lang w:val="en-GB" w:eastAsia="en-GB"/>
              </w:rPr>
            </w:pPr>
          </w:p>
        </w:tc>
        <w:tc>
          <w:tcPr>
            <w:tcW w:w="3420" w:type="dxa"/>
            <w:vMerge/>
            <w:tcBorders>
              <w:top w:val="single" w:sz="8" w:space="0" w:color="auto"/>
              <w:left w:val="single" w:sz="4" w:space="0" w:color="auto"/>
              <w:bottom w:val="single" w:sz="8" w:space="0" w:color="000000"/>
              <w:right w:val="single" w:sz="4" w:space="0" w:color="auto"/>
            </w:tcBorders>
            <w:vAlign w:val="center"/>
            <w:hideMark/>
          </w:tcPr>
          <w:p w14:paraId="6AE0A32D" w14:textId="77777777" w:rsidR="001C3726" w:rsidRPr="001C3726" w:rsidRDefault="001C3726" w:rsidP="001C3726">
            <w:pPr>
              <w:spacing w:after="0"/>
              <w:rPr>
                <w:rFonts w:ascii="Cambria" w:eastAsia="Times New Roman" w:hAnsi="Cambria" w:cs="Calibri"/>
                <w:b/>
                <w:bCs/>
                <w:sz w:val="24"/>
                <w:szCs w:val="24"/>
                <w:lang w:val="en-GB" w:eastAsia="en-GB"/>
              </w:rPr>
            </w:pPr>
          </w:p>
        </w:tc>
        <w:tc>
          <w:tcPr>
            <w:tcW w:w="1741" w:type="dxa"/>
            <w:vMerge/>
            <w:tcBorders>
              <w:top w:val="single" w:sz="8" w:space="0" w:color="auto"/>
              <w:left w:val="single" w:sz="4" w:space="0" w:color="auto"/>
              <w:bottom w:val="single" w:sz="8" w:space="0" w:color="000000"/>
              <w:right w:val="single" w:sz="4" w:space="0" w:color="auto"/>
            </w:tcBorders>
            <w:vAlign w:val="center"/>
            <w:hideMark/>
          </w:tcPr>
          <w:p w14:paraId="46E0D734" w14:textId="77777777" w:rsidR="001C3726" w:rsidRPr="001C3726" w:rsidRDefault="001C3726" w:rsidP="001C3726">
            <w:pPr>
              <w:spacing w:after="0"/>
              <w:rPr>
                <w:rFonts w:ascii="Cambria" w:eastAsia="Times New Roman" w:hAnsi="Cambria" w:cs="Calibri"/>
                <w:b/>
                <w:bCs/>
                <w:sz w:val="24"/>
                <w:szCs w:val="24"/>
                <w:lang w:val="en-GB" w:eastAsia="en-GB"/>
              </w:rPr>
            </w:pPr>
          </w:p>
        </w:tc>
        <w:tc>
          <w:tcPr>
            <w:tcW w:w="1177" w:type="dxa"/>
            <w:tcBorders>
              <w:top w:val="nil"/>
              <w:left w:val="nil"/>
              <w:bottom w:val="nil"/>
              <w:right w:val="single" w:sz="4" w:space="0" w:color="auto"/>
            </w:tcBorders>
            <w:shd w:val="clear" w:color="000000" w:fill="D6DCE4"/>
            <w:noWrap/>
            <w:vAlign w:val="bottom"/>
            <w:hideMark/>
          </w:tcPr>
          <w:p w14:paraId="3AACC86C" w14:textId="77777777" w:rsidR="001C3726" w:rsidRPr="001C3726" w:rsidRDefault="001C3726" w:rsidP="001C3726">
            <w:pPr>
              <w:spacing w:after="0"/>
              <w:jc w:val="center"/>
              <w:rPr>
                <w:rFonts w:ascii="Cambria" w:eastAsia="Times New Roman" w:hAnsi="Cambria" w:cs="Calibri"/>
                <w:i/>
                <w:iCs/>
                <w:sz w:val="24"/>
                <w:szCs w:val="24"/>
                <w:lang w:val="en-GB" w:eastAsia="en-GB"/>
              </w:rPr>
            </w:pPr>
            <w:r w:rsidRPr="001C3726">
              <w:rPr>
                <w:rFonts w:ascii="Cambria" w:eastAsia="Times New Roman" w:hAnsi="Cambria" w:cs="Calibri"/>
                <w:i/>
                <w:iCs/>
                <w:sz w:val="24"/>
                <w:szCs w:val="24"/>
                <w:lang w:val="en-GB" w:eastAsia="en-GB"/>
              </w:rPr>
              <w:t>Minimum</w:t>
            </w:r>
          </w:p>
        </w:tc>
        <w:tc>
          <w:tcPr>
            <w:tcW w:w="1168" w:type="dxa"/>
            <w:tcBorders>
              <w:top w:val="nil"/>
              <w:left w:val="nil"/>
              <w:bottom w:val="nil"/>
              <w:right w:val="single" w:sz="4" w:space="0" w:color="auto"/>
            </w:tcBorders>
            <w:shd w:val="clear" w:color="000000" w:fill="D6DCE4"/>
            <w:noWrap/>
            <w:vAlign w:val="bottom"/>
            <w:hideMark/>
          </w:tcPr>
          <w:p w14:paraId="1191AB9B" w14:textId="77777777" w:rsidR="001C3726" w:rsidRPr="001C3726" w:rsidRDefault="001C3726" w:rsidP="001C3726">
            <w:pPr>
              <w:spacing w:after="0"/>
              <w:jc w:val="center"/>
              <w:rPr>
                <w:rFonts w:ascii="Cambria" w:eastAsia="Times New Roman" w:hAnsi="Cambria" w:cs="Calibri"/>
                <w:i/>
                <w:iCs/>
                <w:sz w:val="24"/>
                <w:szCs w:val="24"/>
                <w:lang w:val="en-GB" w:eastAsia="en-GB"/>
              </w:rPr>
            </w:pPr>
            <w:r w:rsidRPr="001C3726">
              <w:rPr>
                <w:rFonts w:ascii="Cambria" w:eastAsia="Times New Roman" w:hAnsi="Cambria" w:cs="Calibri"/>
                <w:i/>
                <w:iCs/>
                <w:sz w:val="24"/>
                <w:szCs w:val="24"/>
                <w:lang w:val="en-GB" w:eastAsia="en-GB"/>
              </w:rPr>
              <w:t>Preferred</w:t>
            </w:r>
          </w:p>
        </w:tc>
        <w:tc>
          <w:tcPr>
            <w:tcW w:w="1044" w:type="dxa"/>
            <w:vMerge/>
            <w:tcBorders>
              <w:top w:val="single" w:sz="8" w:space="0" w:color="auto"/>
              <w:left w:val="single" w:sz="4" w:space="0" w:color="auto"/>
              <w:bottom w:val="single" w:sz="8" w:space="0" w:color="000000"/>
              <w:right w:val="single" w:sz="8" w:space="0" w:color="auto"/>
            </w:tcBorders>
            <w:vAlign w:val="center"/>
            <w:hideMark/>
          </w:tcPr>
          <w:p w14:paraId="1C712104" w14:textId="77777777" w:rsidR="001C3726" w:rsidRPr="001C3726" w:rsidRDefault="001C3726" w:rsidP="001C3726">
            <w:pPr>
              <w:spacing w:after="0"/>
              <w:rPr>
                <w:rFonts w:ascii="Cambria" w:eastAsia="Times New Roman" w:hAnsi="Cambria" w:cs="Calibri"/>
                <w:b/>
                <w:bCs/>
                <w:sz w:val="24"/>
                <w:szCs w:val="24"/>
                <w:lang w:val="en-GB" w:eastAsia="en-GB"/>
              </w:rPr>
            </w:pPr>
          </w:p>
        </w:tc>
        <w:tc>
          <w:tcPr>
            <w:tcW w:w="3870" w:type="dxa"/>
            <w:vMerge/>
            <w:tcBorders>
              <w:top w:val="single" w:sz="8" w:space="0" w:color="auto"/>
              <w:left w:val="single" w:sz="8" w:space="0" w:color="auto"/>
              <w:bottom w:val="single" w:sz="8" w:space="0" w:color="000000"/>
              <w:right w:val="single" w:sz="8" w:space="0" w:color="auto"/>
            </w:tcBorders>
            <w:vAlign w:val="center"/>
            <w:hideMark/>
          </w:tcPr>
          <w:p w14:paraId="3B0C69C6" w14:textId="77777777" w:rsidR="001C3726" w:rsidRPr="001C3726" w:rsidRDefault="001C3726" w:rsidP="001C3726">
            <w:pPr>
              <w:spacing w:after="0"/>
              <w:rPr>
                <w:rFonts w:ascii="Cambria" w:eastAsia="Times New Roman" w:hAnsi="Cambria" w:cs="Calibri"/>
                <w:b/>
                <w:bCs/>
                <w:sz w:val="24"/>
                <w:szCs w:val="24"/>
                <w:lang w:val="en-GB" w:eastAsia="en-GB"/>
              </w:rPr>
            </w:pPr>
          </w:p>
        </w:tc>
      </w:tr>
      <w:tr w:rsidR="001C3726" w:rsidRPr="001C3726" w14:paraId="6D904193" w14:textId="77777777" w:rsidTr="001C3726">
        <w:trPr>
          <w:trHeight w:val="600"/>
        </w:trPr>
        <w:tc>
          <w:tcPr>
            <w:tcW w:w="471" w:type="dxa"/>
            <w:vMerge w:val="restart"/>
            <w:tcBorders>
              <w:top w:val="nil"/>
              <w:left w:val="single" w:sz="8" w:space="0" w:color="auto"/>
              <w:bottom w:val="single" w:sz="8" w:space="0" w:color="000000"/>
              <w:right w:val="single" w:sz="4" w:space="0" w:color="auto"/>
            </w:tcBorders>
            <w:shd w:val="clear" w:color="000000" w:fill="D6DCE4"/>
            <w:noWrap/>
            <w:vAlign w:val="center"/>
            <w:hideMark/>
          </w:tcPr>
          <w:p w14:paraId="26871A46" w14:textId="77777777" w:rsidR="001C3726" w:rsidRPr="001C3726" w:rsidRDefault="001C3726" w:rsidP="001C3726">
            <w:pPr>
              <w:spacing w:after="0"/>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K1</w:t>
            </w:r>
          </w:p>
        </w:tc>
        <w:tc>
          <w:tcPr>
            <w:tcW w:w="11049" w:type="dxa"/>
            <w:gridSpan w:val="6"/>
            <w:tcBorders>
              <w:top w:val="single" w:sz="8" w:space="0" w:color="auto"/>
              <w:left w:val="nil"/>
              <w:bottom w:val="single" w:sz="4" w:space="0" w:color="auto"/>
              <w:right w:val="single" w:sz="4" w:space="0" w:color="auto"/>
            </w:tcBorders>
            <w:shd w:val="clear" w:color="000000" w:fill="D6DCE4"/>
            <w:noWrap/>
            <w:vAlign w:val="center"/>
            <w:hideMark/>
          </w:tcPr>
          <w:p w14:paraId="2807C36D"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Service Desk</w:t>
            </w:r>
          </w:p>
        </w:tc>
        <w:tc>
          <w:tcPr>
            <w:tcW w:w="3870" w:type="dxa"/>
            <w:tcBorders>
              <w:top w:val="nil"/>
              <w:left w:val="single" w:sz="8" w:space="0" w:color="auto"/>
              <w:bottom w:val="single" w:sz="4" w:space="0" w:color="auto"/>
              <w:right w:val="single" w:sz="8" w:space="0" w:color="auto"/>
            </w:tcBorders>
            <w:shd w:val="clear" w:color="auto" w:fill="auto"/>
            <w:hideMark/>
          </w:tcPr>
          <w:p w14:paraId="4CE0F7D3" w14:textId="77777777" w:rsidR="001C3726" w:rsidRPr="001C3726" w:rsidRDefault="001C3726" w:rsidP="00904A3F">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1A8DCC80"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5230A222"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2EC8C466"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Communication skills</w:t>
            </w:r>
          </w:p>
        </w:tc>
        <w:tc>
          <w:tcPr>
            <w:tcW w:w="3420" w:type="dxa"/>
            <w:tcBorders>
              <w:top w:val="nil"/>
              <w:left w:val="nil"/>
              <w:bottom w:val="single" w:sz="4" w:space="0" w:color="auto"/>
              <w:right w:val="single" w:sz="4" w:space="0" w:color="auto"/>
            </w:tcBorders>
            <w:shd w:val="clear" w:color="auto" w:fill="auto"/>
            <w:vAlign w:val="center"/>
            <w:hideMark/>
          </w:tcPr>
          <w:p w14:paraId="672352EC"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Capability to communicate in English</w:t>
            </w:r>
          </w:p>
        </w:tc>
        <w:tc>
          <w:tcPr>
            <w:tcW w:w="1741" w:type="dxa"/>
            <w:tcBorders>
              <w:top w:val="nil"/>
              <w:left w:val="nil"/>
              <w:bottom w:val="single" w:sz="4" w:space="0" w:color="auto"/>
              <w:right w:val="single" w:sz="4" w:space="0" w:color="auto"/>
            </w:tcBorders>
            <w:shd w:val="clear" w:color="auto" w:fill="auto"/>
            <w:noWrap/>
            <w:vAlign w:val="center"/>
            <w:hideMark/>
          </w:tcPr>
          <w:p w14:paraId="513107B7"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xml:space="preserve">Monthly </w:t>
            </w:r>
          </w:p>
        </w:tc>
        <w:tc>
          <w:tcPr>
            <w:tcW w:w="1177" w:type="dxa"/>
            <w:tcBorders>
              <w:top w:val="nil"/>
              <w:left w:val="nil"/>
              <w:bottom w:val="single" w:sz="4" w:space="0" w:color="auto"/>
              <w:right w:val="single" w:sz="4" w:space="0" w:color="auto"/>
            </w:tcBorders>
            <w:shd w:val="clear" w:color="000000" w:fill="F2F2F2"/>
            <w:noWrap/>
            <w:vAlign w:val="center"/>
            <w:hideMark/>
          </w:tcPr>
          <w:p w14:paraId="6101EB78"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single" w:sz="4" w:space="0" w:color="auto"/>
              <w:right w:val="single" w:sz="4" w:space="0" w:color="auto"/>
            </w:tcBorders>
            <w:shd w:val="clear" w:color="auto" w:fill="auto"/>
            <w:noWrap/>
            <w:vAlign w:val="center"/>
            <w:hideMark/>
          </w:tcPr>
          <w:p w14:paraId="21B33B5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single" w:sz="4" w:space="0" w:color="auto"/>
              <w:right w:val="nil"/>
            </w:tcBorders>
            <w:shd w:val="clear" w:color="auto" w:fill="auto"/>
            <w:noWrap/>
            <w:vAlign w:val="center"/>
            <w:hideMark/>
          </w:tcPr>
          <w:p w14:paraId="73F7CC18"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noWrap/>
            <w:vAlign w:val="center"/>
            <w:hideMark/>
          </w:tcPr>
          <w:p w14:paraId="045DB8F9"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2C078B47"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4CEB0C23"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703D790C"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Timely delivery of complete SLA Report</w:t>
            </w:r>
          </w:p>
        </w:tc>
        <w:tc>
          <w:tcPr>
            <w:tcW w:w="3420" w:type="dxa"/>
            <w:tcBorders>
              <w:top w:val="nil"/>
              <w:left w:val="nil"/>
              <w:bottom w:val="single" w:sz="4" w:space="0" w:color="auto"/>
              <w:right w:val="single" w:sz="4" w:space="0" w:color="auto"/>
            </w:tcBorders>
            <w:shd w:val="clear" w:color="auto" w:fill="auto"/>
            <w:vAlign w:val="center"/>
            <w:hideMark/>
          </w:tcPr>
          <w:p w14:paraId="0159B581"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xml:space="preserve">Within 10 working days after the end of the month </w:t>
            </w:r>
          </w:p>
        </w:tc>
        <w:tc>
          <w:tcPr>
            <w:tcW w:w="1741" w:type="dxa"/>
            <w:tcBorders>
              <w:top w:val="nil"/>
              <w:left w:val="nil"/>
              <w:bottom w:val="single" w:sz="4" w:space="0" w:color="auto"/>
              <w:right w:val="single" w:sz="4" w:space="0" w:color="auto"/>
            </w:tcBorders>
            <w:shd w:val="clear" w:color="auto" w:fill="auto"/>
            <w:noWrap/>
            <w:vAlign w:val="center"/>
            <w:hideMark/>
          </w:tcPr>
          <w:p w14:paraId="6994B7F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xml:space="preserve">Monthly </w:t>
            </w:r>
          </w:p>
        </w:tc>
        <w:tc>
          <w:tcPr>
            <w:tcW w:w="1177" w:type="dxa"/>
            <w:tcBorders>
              <w:top w:val="nil"/>
              <w:left w:val="nil"/>
              <w:bottom w:val="single" w:sz="4" w:space="0" w:color="auto"/>
              <w:right w:val="single" w:sz="4" w:space="0" w:color="auto"/>
            </w:tcBorders>
            <w:shd w:val="clear" w:color="000000" w:fill="F2F2F2"/>
            <w:noWrap/>
            <w:vAlign w:val="center"/>
            <w:hideMark/>
          </w:tcPr>
          <w:p w14:paraId="0961FE49"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single" w:sz="4" w:space="0" w:color="auto"/>
              <w:right w:val="single" w:sz="4" w:space="0" w:color="auto"/>
            </w:tcBorders>
            <w:shd w:val="clear" w:color="auto" w:fill="auto"/>
            <w:noWrap/>
            <w:vAlign w:val="center"/>
            <w:hideMark/>
          </w:tcPr>
          <w:p w14:paraId="0F64F20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single" w:sz="4" w:space="0" w:color="auto"/>
              <w:right w:val="nil"/>
            </w:tcBorders>
            <w:shd w:val="clear" w:color="auto" w:fill="auto"/>
            <w:noWrap/>
            <w:vAlign w:val="center"/>
            <w:hideMark/>
          </w:tcPr>
          <w:p w14:paraId="2EA53F79"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noWrap/>
            <w:vAlign w:val="center"/>
            <w:hideMark/>
          </w:tcPr>
          <w:p w14:paraId="1480CB65"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13C5A411"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3876F55D"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8" w:space="0" w:color="auto"/>
              <w:right w:val="single" w:sz="4" w:space="0" w:color="auto"/>
            </w:tcBorders>
            <w:shd w:val="clear" w:color="auto" w:fill="auto"/>
            <w:vAlign w:val="center"/>
            <w:hideMark/>
          </w:tcPr>
          <w:p w14:paraId="46AFD111"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Completeness of SLA Report</w:t>
            </w:r>
          </w:p>
        </w:tc>
        <w:tc>
          <w:tcPr>
            <w:tcW w:w="3420" w:type="dxa"/>
            <w:tcBorders>
              <w:top w:val="nil"/>
              <w:left w:val="nil"/>
              <w:bottom w:val="single" w:sz="4" w:space="0" w:color="auto"/>
              <w:right w:val="single" w:sz="4" w:space="0" w:color="auto"/>
            </w:tcBorders>
            <w:shd w:val="clear" w:color="auto" w:fill="auto"/>
            <w:vAlign w:val="center"/>
            <w:hideMark/>
          </w:tcPr>
          <w:p w14:paraId="61F462AC"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All chapters are updated and a narrative included</w:t>
            </w:r>
          </w:p>
        </w:tc>
        <w:tc>
          <w:tcPr>
            <w:tcW w:w="1741" w:type="dxa"/>
            <w:tcBorders>
              <w:top w:val="nil"/>
              <w:left w:val="nil"/>
              <w:bottom w:val="single" w:sz="8" w:space="0" w:color="auto"/>
              <w:right w:val="single" w:sz="4" w:space="0" w:color="auto"/>
            </w:tcBorders>
            <w:shd w:val="clear" w:color="auto" w:fill="auto"/>
            <w:noWrap/>
            <w:vAlign w:val="center"/>
            <w:hideMark/>
          </w:tcPr>
          <w:p w14:paraId="777A5718"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xml:space="preserve">Monthly </w:t>
            </w:r>
          </w:p>
        </w:tc>
        <w:tc>
          <w:tcPr>
            <w:tcW w:w="1177" w:type="dxa"/>
            <w:tcBorders>
              <w:top w:val="nil"/>
              <w:left w:val="nil"/>
              <w:bottom w:val="single" w:sz="8" w:space="0" w:color="auto"/>
              <w:right w:val="single" w:sz="4" w:space="0" w:color="auto"/>
            </w:tcBorders>
            <w:shd w:val="clear" w:color="000000" w:fill="F2F2F2"/>
            <w:noWrap/>
            <w:vAlign w:val="center"/>
            <w:hideMark/>
          </w:tcPr>
          <w:p w14:paraId="2B6C222A"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single" w:sz="8" w:space="0" w:color="auto"/>
              <w:right w:val="single" w:sz="4" w:space="0" w:color="auto"/>
            </w:tcBorders>
            <w:shd w:val="clear" w:color="auto" w:fill="auto"/>
            <w:noWrap/>
            <w:vAlign w:val="center"/>
            <w:hideMark/>
          </w:tcPr>
          <w:p w14:paraId="6E67753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single" w:sz="8" w:space="0" w:color="auto"/>
              <w:right w:val="nil"/>
            </w:tcBorders>
            <w:shd w:val="clear" w:color="auto" w:fill="auto"/>
            <w:noWrap/>
            <w:vAlign w:val="center"/>
            <w:hideMark/>
          </w:tcPr>
          <w:p w14:paraId="120844D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8" w:space="0" w:color="auto"/>
              <w:right w:val="single" w:sz="8" w:space="0" w:color="auto"/>
            </w:tcBorders>
            <w:shd w:val="clear" w:color="auto" w:fill="auto"/>
            <w:noWrap/>
            <w:vAlign w:val="center"/>
            <w:hideMark/>
          </w:tcPr>
          <w:p w14:paraId="62453315"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42DDAD6C" w14:textId="77777777" w:rsidTr="001C3726">
        <w:trPr>
          <w:trHeight w:val="780"/>
        </w:trPr>
        <w:tc>
          <w:tcPr>
            <w:tcW w:w="471" w:type="dxa"/>
            <w:vMerge w:val="restart"/>
            <w:tcBorders>
              <w:top w:val="nil"/>
              <w:left w:val="single" w:sz="8" w:space="0" w:color="auto"/>
              <w:bottom w:val="single" w:sz="8" w:space="0" w:color="000000"/>
              <w:right w:val="single" w:sz="4" w:space="0" w:color="auto"/>
            </w:tcBorders>
            <w:shd w:val="clear" w:color="000000" w:fill="D6DCE4"/>
            <w:noWrap/>
            <w:vAlign w:val="center"/>
            <w:hideMark/>
          </w:tcPr>
          <w:p w14:paraId="2033E82F"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K2</w:t>
            </w:r>
          </w:p>
        </w:tc>
        <w:tc>
          <w:tcPr>
            <w:tcW w:w="11049" w:type="dxa"/>
            <w:gridSpan w:val="6"/>
            <w:tcBorders>
              <w:top w:val="single" w:sz="8" w:space="0" w:color="auto"/>
              <w:left w:val="nil"/>
              <w:bottom w:val="single" w:sz="4" w:space="0" w:color="auto"/>
              <w:right w:val="single" w:sz="4" w:space="0" w:color="auto"/>
            </w:tcBorders>
            <w:shd w:val="clear" w:color="000000" w:fill="D6DCE4"/>
            <w:noWrap/>
            <w:vAlign w:val="center"/>
            <w:hideMark/>
          </w:tcPr>
          <w:p w14:paraId="025F1BE9"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Maintenance Window</w:t>
            </w:r>
          </w:p>
        </w:tc>
        <w:tc>
          <w:tcPr>
            <w:tcW w:w="3870" w:type="dxa"/>
            <w:tcBorders>
              <w:top w:val="nil"/>
              <w:left w:val="single" w:sz="8" w:space="0" w:color="auto"/>
              <w:bottom w:val="single" w:sz="4" w:space="0" w:color="auto"/>
              <w:right w:val="single" w:sz="8" w:space="0" w:color="auto"/>
            </w:tcBorders>
            <w:shd w:val="clear" w:color="auto" w:fill="auto"/>
            <w:vAlign w:val="center"/>
            <w:hideMark/>
          </w:tcPr>
          <w:p w14:paraId="15BE5C0A"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Please include the options to request deviations from planned maintenance windows</w:t>
            </w:r>
          </w:p>
        </w:tc>
      </w:tr>
      <w:tr w:rsidR="001C3726" w:rsidRPr="001C3726" w14:paraId="49A9264D"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4D52E525"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002D9F47"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Maintenance windows</w:t>
            </w:r>
          </w:p>
        </w:tc>
        <w:tc>
          <w:tcPr>
            <w:tcW w:w="3420" w:type="dxa"/>
            <w:tcBorders>
              <w:top w:val="nil"/>
              <w:left w:val="nil"/>
              <w:bottom w:val="single" w:sz="4" w:space="0" w:color="auto"/>
              <w:right w:val="single" w:sz="4" w:space="0" w:color="auto"/>
            </w:tcBorders>
            <w:shd w:val="clear" w:color="auto" w:fill="auto"/>
            <w:vAlign w:val="center"/>
            <w:hideMark/>
          </w:tcPr>
          <w:p w14:paraId="71440A4E"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Standard maintenance window within agreed period.</w:t>
            </w:r>
          </w:p>
        </w:tc>
        <w:tc>
          <w:tcPr>
            <w:tcW w:w="1741" w:type="dxa"/>
            <w:tcBorders>
              <w:top w:val="nil"/>
              <w:left w:val="nil"/>
              <w:bottom w:val="single" w:sz="4" w:space="0" w:color="auto"/>
              <w:right w:val="single" w:sz="4" w:space="0" w:color="auto"/>
            </w:tcBorders>
            <w:shd w:val="clear" w:color="auto" w:fill="auto"/>
            <w:noWrap/>
            <w:vAlign w:val="center"/>
            <w:hideMark/>
          </w:tcPr>
          <w:p w14:paraId="5A4C5649"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w:t>
            </w:r>
          </w:p>
        </w:tc>
        <w:tc>
          <w:tcPr>
            <w:tcW w:w="1177" w:type="dxa"/>
            <w:tcBorders>
              <w:top w:val="nil"/>
              <w:left w:val="nil"/>
              <w:bottom w:val="single" w:sz="4" w:space="0" w:color="auto"/>
              <w:right w:val="single" w:sz="4" w:space="0" w:color="auto"/>
            </w:tcBorders>
            <w:shd w:val="clear" w:color="000000" w:fill="F2F2F2"/>
            <w:noWrap/>
            <w:vAlign w:val="center"/>
            <w:hideMark/>
          </w:tcPr>
          <w:p w14:paraId="3D9711CD"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00:00-07:00 local time</w:t>
            </w:r>
          </w:p>
        </w:tc>
        <w:tc>
          <w:tcPr>
            <w:tcW w:w="1168" w:type="dxa"/>
            <w:tcBorders>
              <w:top w:val="nil"/>
              <w:left w:val="nil"/>
              <w:bottom w:val="single" w:sz="4" w:space="0" w:color="auto"/>
              <w:right w:val="single" w:sz="4" w:space="0" w:color="auto"/>
            </w:tcBorders>
            <w:shd w:val="clear" w:color="auto" w:fill="auto"/>
            <w:noWrap/>
            <w:vAlign w:val="center"/>
            <w:hideMark/>
          </w:tcPr>
          <w:p w14:paraId="6792B2CC"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1044" w:type="dxa"/>
            <w:tcBorders>
              <w:top w:val="nil"/>
              <w:left w:val="nil"/>
              <w:bottom w:val="single" w:sz="4" w:space="0" w:color="auto"/>
              <w:right w:val="nil"/>
            </w:tcBorders>
            <w:shd w:val="clear" w:color="auto" w:fill="auto"/>
            <w:noWrap/>
            <w:vAlign w:val="center"/>
            <w:hideMark/>
          </w:tcPr>
          <w:p w14:paraId="01E22756"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vAlign w:val="center"/>
            <w:hideMark/>
          </w:tcPr>
          <w:p w14:paraId="5C0BBEF2"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58E485A3" w14:textId="77777777" w:rsidTr="001C3726">
        <w:trPr>
          <w:trHeight w:val="780"/>
        </w:trPr>
        <w:tc>
          <w:tcPr>
            <w:tcW w:w="471" w:type="dxa"/>
            <w:vMerge/>
            <w:tcBorders>
              <w:top w:val="nil"/>
              <w:left w:val="single" w:sz="8" w:space="0" w:color="auto"/>
              <w:bottom w:val="single" w:sz="8" w:space="0" w:color="000000"/>
              <w:right w:val="single" w:sz="4" w:space="0" w:color="auto"/>
            </w:tcBorders>
            <w:vAlign w:val="center"/>
            <w:hideMark/>
          </w:tcPr>
          <w:p w14:paraId="792F4763"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8" w:space="0" w:color="auto"/>
              <w:right w:val="single" w:sz="4" w:space="0" w:color="auto"/>
            </w:tcBorders>
            <w:shd w:val="clear" w:color="auto" w:fill="auto"/>
            <w:vAlign w:val="center"/>
            <w:hideMark/>
          </w:tcPr>
          <w:p w14:paraId="25D2A4FE"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Timely communication related to planned service interruptions</w:t>
            </w:r>
          </w:p>
        </w:tc>
        <w:tc>
          <w:tcPr>
            <w:tcW w:w="3420" w:type="dxa"/>
            <w:tcBorders>
              <w:top w:val="nil"/>
              <w:left w:val="nil"/>
              <w:bottom w:val="single" w:sz="8" w:space="0" w:color="auto"/>
              <w:right w:val="single" w:sz="4" w:space="0" w:color="auto"/>
            </w:tcBorders>
            <w:shd w:val="clear" w:color="auto" w:fill="auto"/>
            <w:vAlign w:val="center"/>
            <w:hideMark/>
          </w:tcPr>
          <w:p w14:paraId="1D1059DA"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Communication related to planned service interruptions lasting more than 300 seconds received at least 72 hours before</w:t>
            </w:r>
          </w:p>
        </w:tc>
        <w:tc>
          <w:tcPr>
            <w:tcW w:w="1741" w:type="dxa"/>
            <w:tcBorders>
              <w:top w:val="nil"/>
              <w:left w:val="nil"/>
              <w:bottom w:val="single" w:sz="8" w:space="0" w:color="auto"/>
              <w:right w:val="single" w:sz="4" w:space="0" w:color="auto"/>
            </w:tcBorders>
            <w:shd w:val="clear" w:color="auto" w:fill="auto"/>
            <w:noWrap/>
            <w:vAlign w:val="center"/>
            <w:hideMark/>
          </w:tcPr>
          <w:p w14:paraId="1753AECE"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w:t>
            </w:r>
          </w:p>
        </w:tc>
        <w:tc>
          <w:tcPr>
            <w:tcW w:w="1177" w:type="dxa"/>
            <w:tcBorders>
              <w:top w:val="nil"/>
              <w:left w:val="nil"/>
              <w:bottom w:val="single" w:sz="8" w:space="0" w:color="auto"/>
              <w:right w:val="single" w:sz="4" w:space="0" w:color="auto"/>
            </w:tcBorders>
            <w:shd w:val="clear" w:color="000000" w:fill="F2F2F2"/>
            <w:noWrap/>
            <w:vAlign w:val="center"/>
            <w:hideMark/>
          </w:tcPr>
          <w:p w14:paraId="0065C791"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single" w:sz="8" w:space="0" w:color="auto"/>
              <w:right w:val="single" w:sz="4" w:space="0" w:color="auto"/>
            </w:tcBorders>
            <w:shd w:val="clear" w:color="auto" w:fill="auto"/>
            <w:noWrap/>
            <w:vAlign w:val="center"/>
            <w:hideMark/>
          </w:tcPr>
          <w:p w14:paraId="5BA5B807"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single" w:sz="8" w:space="0" w:color="auto"/>
              <w:right w:val="nil"/>
            </w:tcBorders>
            <w:shd w:val="clear" w:color="auto" w:fill="auto"/>
            <w:noWrap/>
            <w:vAlign w:val="center"/>
            <w:hideMark/>
          </w:tcPr>
          <w:p w14:paraId="7F91C0C7"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8" w:space="0" w:color="auto"/>
              <w:right w:val="single" w:sz="8" w:space="0" w:color="auto"/>
            </w:tcBorders>
            <w:shd w:val="clear" w:color="auto" w:fill="auto"/>
            <w:vAlign w:val="center"/>
            <w:hideMark/>
          </w:tcPr>
          <w:p w14:paraId="159D9186"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49342188" w14:textId="77777777" w:rsidTr="001C3726">
        <w:trPr>
          <w:trHeight w:val="1020"/>
        </w:trPr>
        <w:tc>
          <w:tcPr>
            <w:tcW w:w="471" w:type="dxa"/>
            <w:vMerge w:val="restart"/>
            <w:tcBorders>
              <w:top w:val="nil"/>
              <w:left w:val="single" w:sz="8" w:space="0" w:color="auto"/>
              <w:bottom w:val="single" w:sz="8" w:space="0" w:color="000000"/>
              <w:right w:val="single" w:sz="4" w:space="0" w:color="auto"/>
            </w:tcBorders>
            <w:shd w:val="clear" w:color="000000" w:fill="D6DCE4"/>
            <w:noWrap/>
            <w:vAlign w:val="center"/>
            <w:hideMark/>
          </w:tcPr>
          <w:p w14:paraId="51E7B4C0"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K3</w:t>
            </w:r>
          </w:p>
        </w:tc>
        <w:tc>
          <w:tcPr>
            <w:tcW w:w="11049" w:type="dxa"/>
            <w:gridSpan w:val="6"/>
            <w:tcBorders>
              <w:top w:val="single" w:sz="8" w:space="0" w:color="auto"/>
              <w:left w:val="nil"/>
              <w:bottom w:val="single" w:sz="4" w:space="0" w:color="auto"/>
              <w:right w:val="single" w:sz="4" w:space="0" w:color="auto"/>
            </w:tcBorders>
            <w:shd w:val="clear" w:color="000000" w:fill="D6DCE4"/>
            <w:noWrap/>
            <w:vAlign w:val="center"/>
            <w:hideMark/>
          </w:tcPr>
          <w:p w14:paraId="410E113A"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Incidents</w:t>
            </w:r>
          </w:p>
        </w:tc>
        <w:tc>
          <w:tcPr>
            <w:tcW w:w="3870" w:type="dxa"/>
            <w:tcBorders>
              <w:top w:val="nil"/>
              <w:left w:val="single" w:sz="8" w:space="0" w:color="auto"/>
              <w:bottom w:val="single" w:sz="4" w:space="0" w:color="auto"/>
              <w:right w:val="single" w:sz="8" w:space="0" w:color="auto"/>
            </w:tcBorders>
            <w:shd w:val="clear" w:color="auto" w:fill="auto"/>
            <w:vAlign w:val="center"/>
            <w:hideMark/>
          </w:tcPr>
          <w:p w14:paraId="53B7B1FD"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Please include short description of your incident management procedures: incident ticketing, incident priorities, resolution process, keeping the contracting authorities updated on the progress of a technical disruption.</w:t>
            </w:r>
          </w:p>
        </w:tc>
      </w:tr>
      <w:tr w:rsidR="001C3726" w:rsidRPr="001C3726" w14:paraId="02902FB9"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6FF74A73"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7CF01B21"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Incident Report</w:t>
            </w:r>
          </w:p>
        </w:tc>
        <w:tc>
          <w:tcPr>
            <w:tcW w:w="3420" w:type="dxa"/>
            <w:tcBorders>
              <w:top w:val="nil"/>
              <w:left w:val="nil"/>
              <w:bottom w:val="single" w:sz="4" w:space="0" w:color="auto"/>
              <w:right w:val="single" w:sz="4" w:space="0" w:color="auto"/>
            </w:tcBorders>
            <w:shd w:val="clear" w:color="auto" w:fill="auto"/>
            <w:vAlign w:val="center"/>
            <w:hideMark/>
          </w:tcPr>
          <w:p w14:paraId="224DBCD9"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Cases recorded with unique number and all relevant details</w:t>
            </w:r>
          </w:p>
        </w:tc>
        <w:tc>
          <w:tcPr>
            <w:tcW w:w="1741" w:type="dxa"/>
            <w:tcBorders>
              <w:top w:val="nil"/>
              <w:left w:val="nil"/>
              <w:bottom w:val="single" w:sz="4" w:space="0" w:color="auto"/>
              <w:right w:val="single" w:sz="4" w:space="0" w:color="auto"/>
            </w:tcBorders>
            <w:shd w:val="clear" w:color="auto" w:fill="auto"/>
            <w:vAlign w:val="center"/>
            <w:hideMark/>
          </w:tcPr>
          <w:p w14:paraId="1B528E0D"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xml:space="preserve">Monthly </w:t>
            </w:r>
          </w:p>
        </w:tc>
        <w:tc>
          <w:tcPr>
            <w:tcW w:w="1177" w:type="dxa"/>
            <w:tcBorders>
              <w:top w:val="nil"/>
              <w:left w:val="nil"/>
              <w:bottom w:val="single" w:sz="4" w:space="0" w:color="auto"/>
              <w:right w:val="single" w:sz="4" w:space="0" w:color="auto"/>
            </w:tcBorders>
            <w:shd w:val="clear" w:color="000000" w:fill="F2F2F2"/>
            <w:noWrap/>
            <w:vAlign w:val="center"/>
            <w:hideMark/>
          </w:tcPr>
          <w:p w14:paraId="49204B8F"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single" w:sz="4" w:space="0" w:color="auto"/>
              <w:right w:val="single" w:sz="4" w:space="0" w:color="auto"/>
            </w:tcBorders>
            <w:shd w:val="clear" w:color="auto" w:fill="auto"/>
            <w:noWrap/>
            <w:vAlign w:val="center"/>
            <w:hideMark/>
          </w:tcPr>
          <w:p w14:paraId="76FF87AF"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single" w:sz="4" w:space="0" w:color="auto"/>
              <w:right w:val="nil"/>
            </w:tcBorders>
            <w:shd w:val="clear" w:color="auto" w:fill="auto"/>
            <w:noWrap/>
            <w:vAlign w:val="center"/>
            <w:hideMark/>
          </w:tcPr>
          <w:p w14:paraId="44054381"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vAlign w:val="center"/>
            <w:hideMark/>
          </w:tcPr>
          <w:p w14:paraId="18FB7A51"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1D7875A7"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70838BD2"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0197D94D"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Resolution of P1 Incidents</w:t>
            </w:r>
          </w:p>
        </w:tc>
        <w:tc>
          <w:tcPr>
            <w:tcW w:w="3420" w:type="dxa"/>
            <w:tcBorders>
              <w:top w:val="nil"/>
              <w:left w:val="nil"/>
              <w:bottom w:val="single" w:sz="4" w:space="0" w:color="auto"/>
              <w:right w:val="single" w:sz="4" w:space="0" w:color="auto"/>
            </w:tcBorders>
            <w:shd w:val="clear" w:color="auto" w:fill="auto"/>
            <w:vAlign w:val="center"/>
            <w:hideMark/>
          </w:tcPr>
          <w:p w14:paraId="397819A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Time between creation and closure of incident report ≤ 4 hrs</w:t>
            </w:r>
          </w:p>
        </w:tc>
        <w:tc>
          <w:tcPr>
            <w:tcW w:w="1741" w:type="dxa"/>
            <w:tcBorders>
              <w:top w:val="nil"/>
              <w:left w:val="nil"/>
              <w:bottom w:val="single" w:sz="4" w:space="0" w:color="auto"/>
              <w:right w:val="single" w:sz="4" w:space="0" w:color="auto"/>
            </w:tcBorders>
            <w:shd w:val="clear" w:color="auto" w:fill="auto"/>
            <w:vAlign w:val="center"/>
            <w:hideMark/>
          </w:tcPr>
          <w:p w14:paraId="4F7C8B09"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Rolling period of 3 months</w:t>
            </w:r>
          </w:p>
        </w:tc>
        <w:tc>
          <w:tcPr>
            <w:tcW w:w="1177" w:type="dxa"/>
            <w:tcBorders>
              <w:top w:val="nil"/>
              <w:left w:val="nil"/>
              <w:bottom w:val="single" w:sz="4" w:space="0" w:color="auto"/>
              <w:right w:val="single" w:sz="4" w:space="0" w:color="auto"/>
            </w:tcBorders>
            <w:shd w:val="clear" w:color="000000" w:fill="F2F2F2"/>
            <w:noWrap/>
            <w:vAlign w:val="center"/>
            <w:hideMark/>
          </w:tcPr>
          <w:p w14:paraId="77EEB122"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168" w:type="dxa"/>
            <w:tcBorders>
              <w:top w:val="nil"/>
              <w:left w:val="nil"/>
              <w:bottom w:val="single" w:sz="4" w:space="0" w:color="auto"/>
              <w:right w:val="single" w:sz="4" w:space="0" w:color="auto"/>
            </w:tcBorders>
            <w:shd w:val="clear" w:color="auto" w:fill="auto"/>
            <w:noWrap/>
            <w:vAlign w:val="center"/>
            <w:hideMark/>
          </w:tcPr>
          <w:p w14:paraId="1B0E4F87"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99.00%</w:t>
            </w:r>
          </w:p>
        </w:tc>
        <w:tc>
          <w:tcPr>
            <w:tcW w:w="1044" w:type="dxa"/>
            <w:tcBorders>
              <w:top w:val="nil"/>
              <w:left w:val="nil"/>
              <w:bottom w:val="single" w:sz="4" w:space="0" w:color="auto"/>
              <w:right w:val="nil"/>
            </w:tcBorders>
            <w:shd w:val="clear" w:color="auto" w:fill="auto"/>
            <w:noWrap/>
            <w:vAlign w:val="center"/>
            <w:hideMark/>
          </w:tcPr>
          <w:p w14:paraId="0F0DB05C"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vAlign w:val="center"/>
            <w:hideMark/>
          </w:tcPr>
          <w:p w14:paraId="1B336362"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75301F64"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31465359"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8" w:space="0" w:color="auto"/>
              <w:right w:val="single" w:sz="4" w:space="0" w:color="auto"/>
            </w:tcBorders>
            <w:shd w:val="clear" w:color="auto" w:fill="auto"/>
            <w:vAlign w:val="center"/>
            <w:hideMark/>
          </w:tcPr>
          <w:p w14:paraId="71F84257"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Resolution of P2 Incidents</w:t>
            </w:r>
          </w:p>
        </w:tc>
        <w:tc>
          <w:tcPr>
            <w:tcW w:w="3420" w:type="dxa"/>
            <w:tcBorders>
              <w:top w:val="nil"/>
              <w:left w:val="nil"/>
              <w:bottom w:val="single" w:sz="8" w:space="0" w:color="auto"/>
              <w:right w:val="single" w:sz="4" w:space="0" w:color="auto"/>
            </w:tcBorders>
            <w:shd w:val="clear" w:color="auto" w:fill="auto"/>
            <w:vAlign w:val="center"/>
            <w:hideMark/>
          </w:tcPr>
          <w:p w14:paraId="5C15E89B"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Time between creation and closure of incident report ≤ 4 hrs</w:t>
            </w:r>
          </w:p>
        </w:tc>
        <w:tc>
          <w:tcPr>
            <w:tcW w:w="1741" w:type="dxa"/>
            <w:tcBorders>
              <w:top w:val="nil"/>
              <w:left w:val="nil"/>
              <w:bottom w:val="single" w:sz="8" w:space="0" w:color="auto"/>
              <w:right w:val="single" w:sz="4" w:space="0" w:color="auto"/>
            </w:tcBorders>
            <w:shd w:val="clear" w:color="auto" w:fill="auto"/>
            <w:vAlign w:val="center"/>
            <w:hideMark/>
          </w:tcPr>
          <w:p w14:paraId="4F897CD1"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Rolling period of 3 months</w:t>
            </w:r>
          </w:p>
        </w:tc>
        <w:tc>
          <w:tcPr>
            <w:tcW w:w="1177" w:type="dxa"/>
            <w:tcBorders>
              <w:top w:val="nil"/>
              <w:left w:val="nil"/>
              <w:bottom w:val="single" w:sz="8" w:space="0" w:color="auto"/>
              <w:right w:val="single" w:sz="4" w:space="0" w:color="auto"/>
            </w:tcBorders>
            <w:shd w:val="clear" w:color="000000" w:fill="F2F2F2"/>
            <w:noWrap/>
            <w:vAlign w:val="center"/>
            <w:hideMark/>
          </w:tcPr>
          <w:p w14:paraId="68863717"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single" w:sz="8" w:space="0" w:color="auto"/>
              <w:right w:val="single" w:sz="4" w:space="0" w:color="auto"/>
            </w:tcBorders>
            <w:shd w:val="clear" w:color="auto" w:fill="auto"/>
            <w:noWrap/>
            <w:vAlign w:val="center"/>
            <w:hideMark/>
          </w:tcPr>
          <w:p w14:paraId="7FFC4D09"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single" w:sz="8" w:space="0" w:color="auto"/>
              <w:right w:val="nil"/>
            </w:tcBorders>
            <w:shd w:val="clear" w:color="auto" w:fill="auto"/>
            <w:noWrap/>
            <w:vAlign w:val="center"/>
            <w:hideMark/>
          </w:tcPr>
          <w:p w14:paraId="0D2450C0"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8" w:space="0" w:color="auto"/>
              <w:right w:val="single" w:sz="8" w:space="0" w:color="auto"/>
            </w:tcBorders>
            <w:shd w:val="clear" w:color="auto" w:fill="auto"/>
            <w:vAlign w:val="center"/>
            <w:hideMark/>
          </w:tcPr>
          <w:p w14:paraId="453AA09A"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1BA78C67" w14:textId="77777777" w:rsidTr="001C3726">
        <w:trPr>
          <w:trHeight w:val="600"/>
        </w:trPr>
        <w:tc>
          <w:tcPr>
            <w:tcW w:w="471" w:type="dxa"/>
            <w:vMerge w:val="restart"/>
            <w:tcBorders>
              <w:top w:val="nil"/>
              <w:left w:val="single" w:sz="8" w:space="0" w:color="auto"/>
              <w:bottom w:val="single" w:sz="8" w:space="0" w:color="000000"/>
              <w:right w:val="single" w:sz="4" w:space="0" w:color="auto"/>
            </w:tcBorders>
            <w:shd w:val="clear" w:color="000000" w:fill="D6DCE4"/>
            <w:noWrap/>
            <w:vAlign w:val="center"/>
            <w:hideMark/>
          </w:tcPr>
          <w:p w14:paraId="52312B4D"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K4</w:t>
            </w:r>
          </w:p>
        </w:tc>
        <w:tc>
          <w:tcPr>
            <w:tcW w:w="11049" w:type="dxa"/>
            <w:gridSpan w:val="6"/>
            <w:tcBorders>
              <w:top w:val="single" w:sz="8" w:space="0" w:color="auto"/>
              <w:left w:val="nil"/>
              <w:bottom w:val="single" w:sz="4" w:space="0" w:color="auto"/>
              <w:right w:val="single" w:sz="4" w:space="0" w:color="auto"/>
            </w:tcBorders>
            <w:shd w:val="clear" w:color="000000" w:fill="D6DCE4"/>
            <w:noWrap/>
            <w:vAlign w:val="center"/>
            <w:hideMark/>
          </w:tcPr>
          <w:p w14:paraId="4356F912"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Availability</w:t>
            </w:r>
          </w:p>
        </w:tc>
        <w:tc>
          <w:tcPr>
            <w:tcW w:w="3870" w:type="dxa"/>
            <w:tcBorders>
              <w:top w:val="nil"/>
              <w:left w:val="single" w:sz="8" w:space="0" w:color="auto"/>
              <w:bottom w:val="single" w:sz="4" w:space="0" w:color="auto"/>
              <w:right w:val="single" w:sz="8" w:space="0" w:color="auto"/>
            </w:tcBorders>
            <w:shd w:val="clear" w:color="auto" w:fill="auto"/>
            <w:noWrap/>
            <w:vAlign w:val="center"/>
            <w:hideMark/>
          </w:tcPr>
          <w:p w14:paraId="7A9E080B"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xml:space="preserve">Please provide proof supporting the guaranteed service availability </w:t>
            </w:r>
          </w:p>
        </w:tc>
      </w:tr>
      <w:tr w:rsidR="001C3726" w:rsidRPr="001C3726" w14:paraId="015154CC"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05C20F62"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00D4CC6A"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Availability of internet and landline connections</w:t>
            </w:r>
          </w:p>
        </w:tc>
        <w:tc>
          <w:tcPr>
            <w:tcW w:w="3420" w:type="dxa"/>
            <w:tcBorders>
              <w:top w:val="nil"/>
              <w:left w:val="nil"/>
              <w:bottom w:val="single" w:sz="4" w:space="0" w:color="auto"/>
              <w:right w:val="single" w:sz="4" w:space="0" w:color="auto"/>
            </w:tcBorders>
            <w:shd w:val="clear" w:color="auto" w:fill="auto"/>
            <w:vAlign w:val="center"/>
            <w:hideMark/>
          </w:tcPr>
          <w:p w14:paraId="7EB2BF9E"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Availability of service (except planned maintenance)</w:t>
            </w:r>
          </w:p>
        </w:tc>
        <w:tc>
          <w:tcPr>
            <w:tcW w:w="1741" w:type="dxa"/>
            <w:tcBorders>
              <w:top w:val="nil"/>
              <w:left w:val="nil"/>
              <w:bottom w:val="single" w:sz="4" w:space="0" w:color="auto"/>
              <w:right w:val="single" w:sz="4" w:space="0" w:color="auto"/>
            </w:tcBorders>
            <w:shd w:val="clear" w:color="auto" w:fill="auto"/>
            <w:noWrap/>
            <w:vAlign w:val="center"/>
            <w:hideMark/>
          </w:tcPr>
          <w:p w14:paraId="2A6E0AAF"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Quarterly</w:t>
            </w:r>
          </w:p>
        </w:tc>
        <w:tc>
          <w:tcPr>
            <w:tcW w:w="1177" w:type="dxa"/>
            <w:tcBorders>
              <w:top w:val="nil"/>
              <w:left w:val="nil"/>
              <w:bottom w:val="single" w:sz="4" w:space="0" w:color="auto"/>
              <w:right w:val="single" w:sz="4" w:space="0" w:color="auto"/>
            </w:tcBorders>
            <w:shd w:val="clear" w:color="000000" w:fill="F2F2F2"/>
            <w:noWrap/>
            <w:vAlign w:val="center"/>
            <w:hideMark/>
          </w:tcPr>
          <w:p w14:paraId="5A9CAB5F"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99.90%</w:t>
            </w:r>
          </w:p>
        </w:tc>
        <w:tc>
          <w:tcPr>
            <w:tcW w:w="1168" w:type="dxa"/>
            <w:tcBorders>
              <w:top w:val="nil"/>
              <w:left w:val="nil"/>
              <w:bottom w:val="single" w:sz="4" w:space="0" w:color="auto"/>
              <w:right w:val="single" w:sz="4" w:space="0" w:color="auto"/>
            </w:tcBorders>
            <w:shd w:val="clear" w:color="auto" w:fill="auto"/>
            <w:noWrap/>
            <w:vAlign w:val="center"/>
            <w:hideMark/>
          </w:tcPr>
          <w:p w14:paraId="47674682"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99.95%</w:t>
            </w:r>
          </w:p>
        </w:tc>
        <w:tc>
          <w:tcPr>
            <w:tcW w:w="1044" w:type="dxa"/>
            <w:tcBorders>
              <w:top w:val="nil"/>
              <w:left w:val="nil"/>
              <w:bottom w:val="single" w:sz="4" w:space="0" w:color="auto"/>
              <w:right w:val="nil"/>
            </w:tcBorders>
            <w:shd w:val="clear" w:color="auto" w:fill="auto"/>
            <w:noWrap/>
            <w:vAlign w:val="center"/>
            <w:hideMark/>
          </w:tcPr>
          <w:p w14:paraId="6008D1C0"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noWrap/>
            <w:vAlign w:val="center"/>
            <w:hideMark/>
          </w:tcPr>
          <w:p w14:paraId="4D639B80"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07CB6979"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282EBAAD"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nil"/>
              <w:right w:val="single" w:sz="4" w:space="0" w:color="auto"/>
            </w:tcBorders>
            <w:shd w:val="clear" w:color="auto" w:fill="auto"/>
            <w:vAlign w:val="center"/>
            <w:hideMark/>
          </w:tcPr>
          <w:p w14:paraId="23BC4AE7"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Availability of IP TV service</w:t>
            </w:r>
          </w:p>
        </w:tc>
        <w:tc>
          <w:tcPr>
            <w:tcW w:w="3420" w:type="dxa"/>
            <w:tcBorders>
              <w:top w:val="nil"/>
              <w:left w:val="nil"/>
              <w:bottom w:val="nil"/>
              <w:right w:val="single" w:sz="4" w:space="0" w:color="auto"/>
            </w:tcBorders>
            <w:shd w:val="clear" w:color="auto" w:fill="auto"/>
            <w:vAlign w:val="center"/>
            <w:hideMark/>
          </w:tcPr>
          <w:p w14:paraId="09924CE9"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Availability of service (except planned maintenance)</w:t>
            </w:r>
          </w:p>
        </w:tc>
        <w:tc>
          <w:tcPr>
            <w:tcW w:w="1741" w:type="dxa"/>
            <w:tcBorders>
              <w:top w:val="nil"/>
              <w:left w:val="nil"/>
              <w:bottom w:val="nil"/>
              <w:right w:val="single" w:sz="4" w:space="0" w:color="auto"/>
            </w:tcBorders>
            <w:shd w:val="clear" w:color="auto" w:fill="auto"/>
            <w:noWrap/>
            <w:vAlign w:val="center"/>
            <w:hideMark/>
          </w:tcPr>
          <w:p w14:paraId="4C9D3F5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Quarterly</w:t>
            </w:r>
          </w:p>
        </w:tc>
        <w:tc>
          <w:tcPr>
            <w:tcW w:w="1177" w:type="dxa"/>
            <w:tcBorders>
              <w:top w:val="nil"/>
              <w:left w:val="nil"/>
              <w:bottom w:val="nil"/>
              <w:right w:val="single" w:sz="4" w:space="0" w:color="auto"/>
            </w:tcBorders>
            <w:shd w:val="clear" w:color="000000" w:fill="F2F2F2"/>
            <w:noWrap/>
            <w:vAlign w:val="center"/>
            <w:hideMark/>
          </w:tcPr>
          <w:p w14:paraId="47934FF2"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90.00%</w:t>
            </w:r>
          </w:p>
        </w:tc>
        <w:tc>
          <w:tcPr>
            <w:tcW w:w="1168" w:type="dxa"/>
            <w:tcBorders>
              <w:top w:val="nil"/>
              <w:left w:val="nil"/>
              <w:bottom w:val="nil"/>
              <w:right w:val="single" w:sz="4" w:space="0" w:color="auto"/>
            </w:tcBorders>
            <w:shd w:val="clear" w:color="auto" w:fill="auto"/>
            <w:noWrap/>
            <w:vAlign w:val="center"/>
            <w:hideMark/>
          </w:tcPr>
          <w:p w14:paraId="796ED193"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95.00%</w:t>
            </w:r>
          </w:p>
        </w:tc>
        <w:tc>
          <w:tcPr>
            <w:tcW w:w="1044" w:type="dxa"/>
            <w:tcBorders>
              <w:top w:val="nil"/>
              <w:left w:val="nil"/>
              <w:bottom w:val="nil"/>
              <w:right w:val="nil"/>
            </w:tcBorders>
            <w:shd w:val="clear" w:color="auto" w:fill="auto"/>
            <w:noWrap/>
            <w:vAlign w:val="center"/>
            <w:hideMark/>
          </w:tcPr>
          <w:p w14:paraId="2B6AEC5D"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nil"/>
              <w:right w:val="single" w:sz="8" w:space="0" w:color="auto"/>
            </w:tcBorders>
            <w:shd w:val="clear" w:color="auto" w:fill="auto"/>
            <w:noWrap/>
            <w:vAlign w:val="center"/>
            <w:hideMark/>
          </w:tcPr>
          <w:p w14:paraId="3FFA7E48"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1C92E6DD" w14:textId="77777777" w:rsidTr="001C3726">
        <w:trPr>
          <w:trHeight w:val="600"/>
        </w:trPr>
        <w:tc>
          <w:tcPr>
            <w:tcW w:w="471" w:type="dxa"/>
            <w:vMerge/>
            <w:tcBorders>
              <w:top w:val="nil"/>
              <w:left w:val="single" w:sz="8" w:space="0" w:color="auto"/>
              <w:bottom w:val="single" w:sz="8" w:space="0" w:color="000000"/>
              <w:right w:val="single" w:sz="4" w:space="0" w:color="auto"/>
            </w:tcBorders>
            <w:vAlign w:val="center"/>
            <w:hideMark/>
          </w:tcPr>
          <w:p w14:paraId="219A0E37"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single" w:sz="4" w:space="0" w:color="auto"/>
              <w:left w:val="nil"/>
              <w:bottom w:val="single" w:sz="8" w:space="0" w:color="auto"/>
              <w:right w:val="single" w:sz="4" w:space="0" w:color="auto"/>
            </w:tcBorders>
            <w:shd w:val="clear" w:color="auto" w:fill="auto"/>
            <w:vAlign w:val="center"/>
            <w:hideMark/>
          </w:tcPr>
          <w:p w14:paraId="2E2023DB"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Availability of landline telephony for Europol</w:t>
            </w:r>
          </w:p>
        </w:tc>
        <w:tc>
          <w:tcPr>
            <w:tcW w:w="3420" w:type="dxa"/>
            <w:tcBorders>
              <w:top w:val="single" w:sz="4" w:space="0" w:color="auto"/>
              <w:left w:val="nil"/>
              <w:bottom w:val="single" w:sz="8" w:space="0" w:color="auto"/>
              <w:right w:val="single" w:sz="4" w:space="0" w:color="auto"/>
            </w:tcBorders>
            <w:shd w:val="clear" w:color="auto" w:fill="auto"/>
            <w:vAlign w:val="center"/>
            <w:hideMark/>
          </w:tcPr>
          <w:p w14:paraId="220C542A"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Availability of service (except planned maintenance)</w:t>
            </w:r>
          </w:p>
        </w:tc>
        <w:tc>
          <w:tcPr>
            <w:tcW w:w="1741" w:type="dxa"/>
            <w:tcBorders>
              <w:top w:val="single" w:sz="4" w:space="0" w:color="auto"/>
              <w:left w:val="nil"/>
              <w:bottom w:val="single" w:sz="8" w:space="0" w:color="auto"/>
              <w:right w:val="single" w:sz="4" w:space="0" w:color="auto"/>
            </w:tcBorders>
            <w:shd w:val="clear" w:color="auto" w:fill="auto"/>
            <w:noWrap/>
            <w:vAlign w:val="center"/>
            <w:hideMark/>
          </w:tcPr>
          <w:p w14:paraId="4E058D4C"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Quarterly</w:t>
            </w:r>
          </w:p>
        </w:tc>
        <w:tc>
          <w:tcPr>
            <w:tcW w:w="1177" w:type="dxa"/>
            <w:tcBorders>
              <w:top w:val="single" w:sz="4" w:space="0" w:color="auto"/>
              <w:left w:val="nil"/>
              <w:bottom w:val="single" w:sz="8" w:space="0" w:color="auto"/>
              <w:right w:val="single" w:sz="4" w:space="0" w:color="auto"/>
            </w:tcBorders>
            <w:shd w:val="clear" w:color="000000" w:fill="F2F2F2"/>
            <w:noWrap/>
            <w:vAlign w:val="center"/>
            <w:hideMark/>
          </w:tcPr>
          <w:p w14:paraId="460A85BC"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99.9% every invoiced month</w:t>
            </w:r>
          </w:p>
        </w:tc>
        <w:tc>
          <w:tcPr>
            <w:tcW w:w="1168" w:type="dxa"/>
            <w:tcBorders>
              <w:top w:val="single" w:sz="4" w:space="0" w:color="auto"/>
              <w:left w:val="nil"/>
              <w:bottom w:val="single" w:sz="8" w:space="0" w:color="auto"/>
              <w:right w:val="single" w:sz="4" w:space="0" w:color="auto"/>
            </w:tcBorders>
            <w:shd w:val="clear" w:color="auto" w:fill="auto"/>
            <w:noWrap/>
            <w:vAlign w:val="center"/>
            <w:hideMark/>
          </w:tcPr>
          <w:p w14:paraId="1CB95112"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99.95%</w:t>
            </w:r>
          </w:p>
        </w:tc>
        <w:tc>
          <w:tcPr>
            <w:tcW w:w="1044" w:type="dxa"/>
            <w:tcBorders>
              <w:top w:val="single" w:sz="4" w:space="0" w:color="auto"/>
              <w:left w:val="nil"/>
              <w:bottom w:val="single" w:sz="8" w:space="0" w:color="auto"/>
              <w:right w:val="nil"/>
            </w:tcBorders>
            <w:shd w:val="clear" w:color="auto" w:fill="auto"/>
            <w:noWrap/>
            <w:vAlign w:val="center"/>
            <w:hideMark/>
          </w:tcPr>
          <w:p w14:paraId="0C67D5DE"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6844D37"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53926981" w14:textId="77777777" w:rsidTr="001C3726">
        <w:trPr>
          <w:trHeight w:val="600"/>
        </w:trPr>
        <w:tc>
          <w:tcPr>
            <w:tcW w:w="471" w:type="dxa"/>
            <w:vMerge w:val="restart"/>
            <w:tcBorders>
              <w:top w:val="nil"/>
              <w:left w:val="single" w:sz="8" w:space="0" w:color="auto"/>
              <w:bottom w:val="single" w:sz="8" w:space="0" w:color="000000"/>
              <w:right w:val="single" w:sz="4" w:space="0" w:color="auto"/>
            </w:tcBorders>
            <w:shd w:val="clear" w:color="000000" w:fill="D6DCE4"/>
            <w:noWrap/>
            <w:vAlign w:val="center"/>
            <w:hideMark/>
          </w:tcPr>
          <w:p w14:paraId="4AAF6262"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K5</w:t>
            </w:r>
          </w:p>
        </w:tc>
        <w:tc>
          <w:tcPr>
            <w:tcW w:w="11049" w:type="dxa"/>
            <w:gridSpan w:val="6"/>
            <w:tcBorders>
              <w:top w:val="single" w:sz="8" w:space="0" w:color="auto"/>
              <w:left w:val="nil"/>
              <w:bottom w:val="single" w:sz="4" w:space="0" w:color="auto"/>
              <w:right w:val="single" w:sz="4" w:space="0" w:color="auto"/>
            </w:tcBorders>
            <w:shd w:val="clear" w:color="000000" w:fill="D6DCE4"/>
            <w:noWrap/>
            <w:vAlign w:val="center"/>
            <w:hideMark/>
          </w:tcPr>
          <w:p w14:paraId="455E28FC" w14:textId="77777777" w:rsidR="001C3726" w:rsidRPr="001C3726" w:rsidRDefault="001C3726" w:rsidP="001C3726">
            <w:pPr>
              <w:spacing w:after="0"/>
              <w:jc w:val="center"/>
              <w:rPr>
                <w:rFonts w:ascii="Cambria" w:eastAsia="Times New Roman" w:hAnsi="Cambria" w:cs="Calibri"/>
                <w:b/>
                <w:bCs/>
                <w:sz w:val="20"/>
                <w:szCs w:val="20"/>
                <w:lang w:val="en-GB" w:eastAsia="en-GB"/>
              </w:rPr>
            </w:pPr>
            <w:r w:rsidRPr="001C3726">
              <w:rPr>
                <w:rFonts w:ascii="Cambria" w:eastAsia="Times New Roman" w:hAnsi="Cambria" w:cs="Calibri"/>
                <w:b/>
                <w:bCs/>
                <w:sz w:val="20"/>
                <w:szCs w:val="20"/>
                <w:lang w:val="en-GB" w:eastAsia="en-GB"/>
              </w:rPr>
              <w:t xml:space="preserve"> Quality</w:t>
            </w:r>
          </w:p>
        </w:tc>
        <w:tc>
          <w:tcPr>
            <w:tcW w:w="3870" w:type="dxa"/>
            <w:tcBorders>
              <w:top w:val="nil"/>
              <w:left w:val="single" w:sz="8" w:space="0" w:color="auto"/>
              <w:bottom w:val="single" w:sz="4" w:space="0" w:color="auto"/>
              <w:right w:val="single" w:sz="8" w:space="0" w:color="auto"/>
            </w:tcBorders>
            <w:shd w:val="clear" w:color="auto" w:fill="auto"/>
            <w:noWrap/>
            <w:vAlign w:val="center"/>
            <w:hideMark/>
          </w:tcPr>
          <w:p w14:paraId="48572E27"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2D0B6EBC" w14:textId="77777777" w:rsidTr="001C3726">
        <w:trPr>
          <w:trHeight w:val="765"/>
        </w:trPr>
        <w:tc>
          <w:tcPr>
            <w:tcW w:w="471" w:type="dxa"/>
            <w:vMerge/>
            <w:tcBorders>
              <w:top w:val="nil"/>
              <w:left w:val="single" w:sz="8" w:space="0" w:color="auto"/>
              <w:bottom w:val="single" w:sz="8" w:space="0" w:color="000000"/>
              <w:right w:val="single" w:sz="4" w:space="0" w:color="auto"/>
            </w:tcBorders>
            <w:vAlign w:val="center"/>
            <w:hideMark/>
          </w:tcPr>
          <w:p w14:paraId="32E663D0"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4" w:space="0" w:color="auto"/>
              <w:right w:val="single" w:sz="4" w:space="0" w:color="auto"/>
            </w:tcBorders>
            <w:shd w:val="clear" w:color="auto" w:fill="auto"/>
            <w:vAlign w:val="center"/>
            <w:hideMark/>
          </w:tcPr>
          <w:p w14:paraId="4B8FF642"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User perception based quality</w:t>
            </w:r>
          </w:p>
        </w:tc>
        <w:tc>
          <w:tcPr>
            <w:tcW w:w="3420" w:type="dxa"/>
            <w:tcBorders>
              <w:top w:val="nil"/>
              <w:left w:val="nil"/>
              <w:bottom w:val="single" w:sz="4" w:space="0" w:color="auto"/>
              <w:right w:val="single" w:sz="4" w:space="0" w:color="auto"/>
            </w:tcBorders>
            <w:shd w:val="clear" w:color="auto" w:fill="auto"/>
            <w:vAlign w:val="center"/>
            <w:hideMark/>
          </w:tcPr>
          <w:p w14:paraId="6CE717B1"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Perception of connectivity quality by the users, measured by the number of related justified Incident tickets</w:t>
            </w:r>
          </w:p>
        </w:tc>
        <w:tc>
          <w:tcPr>
            <w:tcW w:w="1741" w:type="dxa"/>
            <w:tcBorders>
              <w:top w:val="nil"/>
              <w:left w:val="nil"/>
              <w:bottom w:val="single" w:sz="4" w:space="0" w:color="auto"/>
              <w:right w:val="single" w:sz="4" w:space="0" w:color="auto"/>
            </w:tcBorders>
            <w:shd w:val="clear" w:color="auto" w:fill="auto"/>
            <w:noWrap/>
            <w:vAlign w:val="center"/>
            <w:hideMark/>
          </w:tcPr>
          <w:p w14:paraId="7884D9B5"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Quarterly</w:t>
            </w:r>
          </w:p>
        </w:tc>
        <w:tc>
          <w:tcPr>
            <w:tcW w:w="1177" w:type="dxa"/>
            <w:tcBorders>
              <w:top w:val="nil"/>
              <w:left w:val="nil"/>
              <w:bottom w:val="single" w:sz="4" w:space="0" w:color="auto"/>
              <w:right w:val="single" w:sz="4" w:space="0" w:color="auto"/>
            </w:tcBorders>
            <w:shd w:val="clear" w:color="auto" w:fill="auto"/>
            <w:noWrap/>
            <w:vAlign w:val="center"/>
            <w:hideMark/>
          </w:tcPr>
          <w:p w14:paraId="1BA0F110"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10 complaints</w:t>
            </w:r>
          </w:p>
        </w:tc>
        <w:tc>
          <w:tcPr>
            <w:tcW w:w="1168" w:type="dxa"/>
            <w:tcBorders>
              <w:top w:val="nil"/>
              <w:left w:val="nil"/>
              <w:bottom w:val="single" w:sz="4" w:space="0" w:color="auto"/>
              <w:right w:val="single" w:sz="4" w:space="0" w:color="auto"/>
            </w:tcBorders>
            <w:shd w:val="clear" w:color="auto" w:fill="auto"/>
            <w:noWrap/>
            <w:vAlign w:val="center"/>
            <w:hideMark/>
          </w:tcPr>
          <w:p w14:paraId="084CB37B"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5 complaints</w:t>
            </w:r>
          </w:p>
        </w:tc>
        <w:tc>
          <w:tcPr>
            <w:tcW w:w="1044" w:type="dxa"/>
            <w:tcBorders>
              <w:top w:val="nil"/>
              <w:left w:val="nil"/>
              <w:bottom w:val="single" w:sz="4" w:space="0" w:color="auto"/>
              <w:right w:val="nil"/>
            </w:tcBorders>
            <w:shd w:val="clear" w:color="auto" w:fill="auto"/>
            <w:noWrap/>
            <w:vAlign w:val="center"/>
            <w:hideMark/>
          </w:tcPr>
          <w:p w14:paraId="018E1FCC"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4" w:space="0" w:color="auto"/>
              <w:right w:val="single" w:sz="8" w:space="0" w:color="auto"/>
            </w:tcBorders>
            <w:shd w:val="clear" w:color="auto" w:fill="auto"/>
            <w:noWrap/>
            <w:vAlign w:val="center"/>
            <w:hideMark/>
          </w:tcPr>
          <w:p w14:paraId="44668BBB"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r w:rsidR="001C3726" w:rsidRPr="001C3726" w14:paraId="20262980" w14:textId="77777777" w:rsidTr="001C3726">
        <w:trPr>
          <w:trHeight w:val="1080"/>
        </w:trPr>
        <w:tc>
          <w:tcPr>
            <w:tcW w:w="471" w:type="dxa"/>
            <w:vMerge/>
            <w:tcBorders>
              <w:top w:val="nil"/>
              <w:left w:val="single" w:sz="8" w:space="0" w:color="auto"/>
              <w:bottom w:val="single" w:sz="8" w:space="0" w:color="000000"/>
              <w:right w:val="single" w:sz="4" w:space="0" w:color="auto"/>
            </w:tcBorders>
            <w:vAlign w:val="center"/>
            <w:hideMark/>
          </w:tcPr>
          <w:p w14:paraId="2AA3F385" w14:textId="77777777" w:rsidR="001C3726" w:rsidRPr="001C3726" w:rsidRDefault="001C3726" w:rsidP="001C3726">
            <w:pPr>
              <w:spacing w:after="0"/>
              <w:rPr>
                <w:rFonts w:ascii="Cambria" w:eastAsia="Times New Roman" w:hAnsi="Cambria" w:cs="Calibri"/>
                <w:b/>
                <w:bCs/>
                <w:sz w:val="20"/>
                <w:szCs w:val="20"/>
                <w:lang w:val="en-GB" w:eastAsia="en-GB"/>
              </w:rPr>
            </w:pPr>
          </w:p>
        </w:tc>
        <w:tc>
          <w:tcPr>
            <w:tcW w:w="2499" w:type="dxa"/>
            <w:tcBorders>
              <w:top w:val="nil"/>
              <w:left w:val="nil"/>
              <w:bottom w:val="single" w:sz="8" w:space="0" w:color="auto"/>
              <w:right w:val="single" w:sz="4" w:space="0" w:color="auto"/>
            </w:tcBorders>
            <w:shd w:val="clear" w:color="auto" w:fill="auto"/>
            <w:vAlign w:val="center"/>
            <w:hideMark/>
          </w:tcPr>
          <w:p w14:paraId="6EC20B42"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Incident based technical quality</w:t>
            </w:r>
          </w:p>
        </w:tc>
        <w:tc>
          <w:tcPr>
            <w:tcW w:w="3420" w:type="dxa"/>
            <w:tcBorders>
              <w:top w:val="nil"/>
              <w:left w:val="nil"/>
              <w:bottom w:val="single" w:sz="8" w:space="0" w:color="auto"/>
              <w:right w:val="single" w:sz="4" w:space="0" w:color="auto"/>
            </w:tcBorders>
            <w:shd w:val="clear" w:color="auto" w:fill="auto"/>
            <w:vAlign w:val="center"/>
            <w:hideMark/>
          </w:tcPr>
          <w:p w14:paraId="2536C9EE" w14:textId="77777777"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The number of incidents recorded</w:t>
            </w:r>
          </w:p>
        </w:tc>
        <w:tc>
          <w:tcPr>
            <w:tcW w:w="1741" w:type="dxa"/>
            <w:tcBorders>
              <w:top w:val="nil"/>
              <w:left w:val="nil"/>
              <w:bottom w:val="single" w:sz="8" w:space="0" w:color="auto"/>
              <w:right w:val="single" w:sz="4" w:space="0" w:color="auto"/>
            </w:tcBorders>
            <w:shd w:val="clear" w:color="auto" w:fill="auto"/>
            <w:noWrap/>
            <w:vAlign w:val="center"/>
            <w:hideMark/>
          </w:tcPr>
          <w:p w14:paraId="41ED791E"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Quarterly</w:t>
            </w:r>
          </w:p>
        </w:tc>
        <w:tc>
          <w:tcPr>
            <w:tcW w:w="1177" w:type="dxa"/>
            <w:tcBorders>
              <w:top w:val="nil"/>
              <w:left w:val="nil"/>
              <w:bottom w:val="single" w:sz="8" w:space="0" w:color="auto"/>
              <w:right w:val="single" w:sz="4" w:space="0" w:color="auto"/>
            </w:tcBorders>
            <w:shd w:val="clear" w:color="auto" w:fill="auto"/>
            <w:vAlign w:val="center"/>
            <w:hideMark/>
          </w:tcPr>
          <w:p w14:paraId="4E4C3C94"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P1 Incidents ≤ 1</w:t>
            </w:r>
            <w:r w:rsidRPr="001C3726">
              <w:rPr>
                <w:rFonts w:ascii="Cambria" w:eastAsia="Times New Roman" w:hAnsi="Cambria" w:cs="Calibri"/>
                <w:sz w:val="20"/>
                <w:szCs w:val="20"/>
                <w:lang w:val="en-GB" w:eastAsia="en-GB"/>
              </w:rPr>
              <w:br/>
              <w:t>P2 Incidents ≤ 2</w:t>
            </w:r>
            <w:r w:rsidRPr="001C3726">
              <w:rPr>
                <w:rFonts w:ascii="Cambria" w:eastAsia="Times New Roman" w:hAnsi="Cambria" w:cs="Calibri"/>
                <w:sz w:val="20"/>
                <w:szCs w:val="20"/>
                <w:lang w:val="en-GB" w:eastAsia="en-GB"/>
              </w:rPr>
              <w:br/>
              <w:t>P3 Incidents ≤5</w:t>
            </w:r>
          </w:p>
        </w:tc>
        <w:tc>
          <w:tcPr>
            <w:tcW w:w="1168" w:type="dxa"/>
            <w:tcBorders>
              <w:top w:val="nil"/>
              <w:left w:val="nil"/>
              <w:bottom w:val="single" w:sz="8" w:space="0" w:color="auto"/>
              <w:right w:val="single" w:sz="4" w:space="0" w:color="auto"/>
            </w:tcBorders>
            <w:shd w:val="clear" w:color="auto" w:fill="auto"/>
            <w:noWrap/>
            <w:vAlign w:val="center"/>
            <w:hideMark/>
          </w:tcPr>
          <w:p w14:paraId="5DBCDAF2"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1044" w:type="dxa"/>
            <w:tcBorders>
              <w:top w:val="nil"/>
              <w:left w:val="nil"/>
              <w:bottom w:val="single" w:sz="8" w:space="0" w:color="auto"/>
              <w:right w:val="nil"/>
            </w:tcBorders>
            <w:shd w:val="clear" w:color="auto" w:fill="auto"/>
            <w:noWrap/>
            <w:vAlign w:val="center"/>
            <w:hideMark/>
          </w:tcPr>
          <w:p w14:paraId="3128664F" w14:textId="77777777" w:rsidR="001C3726" w:rsidRPr="001C3726" w:rsidRDefault="001C3726" w:rsidP="001C3726">
            <w:pPr>
              <w:spacing w:after="0"/>
              <w:jc w:val="center"/>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c>
          <w:tcPr>
            <w:tcW w:w="3870" w:type="dxa"/>
            <w:tcBorders>
              <w:top w:val="nil"/>
              <w:left w:val="single" w:sz="8" w:space="0" w:color="auto"/>
              <w:bottom w:val="single" w:sz="8" w:space="0" w:color="auto"/>
              <w:right w:val="single" w:sz="8" w:space="0" w:color="auto"/>
            </w:tcBorders>
            <w:shd w:val="clear" w:color="auto" w:fill="auto"/>
            <w:noWrap/>
            <w:vAlign w:val="center"/>
            <w:hideMark/>
          </w:tcPr>
          <w:p w14:paraId="75E9A9DB" w14:textId="6F6E575D" w:rsidR="001C3726" w:rsidRPr="001C3726" w:rsidRDefault="001C3726" w:rsidP="001C3726">
            <w:pPr>
              <w:spacing w:after="0"/>
              <w:rPr>
                <w:rFonts w:ascii="Cambria" w:eastAsia="Times New Roman" w:hAnsi="Cambria" w:cs="Calibri"/>
                <w:sz w:val="20"/>
                <w:szCs w:val="20"/>
                <w:lang w:val="en-GB" w:eastAsia="en-GB"/>
              </w:rPr>
            </w:pPr>
            <w:r w:rsidRPr="001C3726">
              <w:rPr>
                <w:rFonts w:ascii="Cambria" w:eastAsia="Times New Roman" w:hAnsi="Cambria" w:cs="Calibri"/>
                <w:sz w:val="20"/>
                <w:szCs w:val="20"/>
                <w:lang w:val="en-GB" w:eastAsia="en-GB"/>
              </w:rPr>
              <w:t> </w:t>
            </w:r>
          </w:p>
        </w:tc>
      </w:tr>
    </w:tbl>
    <w:p w14:paraId="1D512EA5" w14:textId="5596A224" w:rsidR="0044125E" w:rsidRPr="00904A3F" w:rsidRDefault="0044125E" w:rsidP="001C3726">
      <w:pPr>
        <w:pStyle w:val="EJBodyText"/>
        <w:rPr>
          <w:rFonts w:asciiTheme="majorHAnsi" w:hAnsiTheme="majorHAnsi" w:cs="Arial"/>
          <w:b/>
          <w:bCs/>
          <w:color w:val="244061" w:themeColor="accent1" w:themeShade="80"/>
          <w:sz w:val="24"/>
          <w:lang w:val="en-US"/>
        </w:rPr>
      </w:pPr>
    </w:p>
    <w:sectPr w:rsidR="0044125E" w:rsidRPr="00904A3F" w:rsidSect="001C3726">
      <w:pgSz w:w="16838" w:h="11906" w:orient="landscape"/>
      <w:pgMar w:top="1440" w:right="2438" w:bottom="994"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45186" w14:textId="77777777" w:rsidR="002A751F" w:rsidRDefault="002A751F" w:rsidP="00D3217A">
      <w:pPr>
        <w:spacing w:after="0"/>
      </w:pPr>
      <w:r>
        <w:separator/>
      </w:r>
    </w:p>
  </w:endnote>
  <w:endnote w:type="continuationSeparator" w:id="0">
    <w:p w14:paraId="6DA66A84" w14:textId="77777777" w:rsidR="002A751F" w:rsidRDefault="002A751F" w:rsidP="00D3217A">
      <w:pPr>
        <w:spacing w:after="0"/>
      </w:pPr>
      <w:r>
        <w:continuationSeparator/>
      </w:r>
    </w:p>
  </w:endnote>
  <w:endnote w:type="continuationNotice" w:id="1">
    <w:p w14:paraId="3EC4C0B6" w14:textId="77777777" w:rsidR="0059786F" w:rsidRDefault="00597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A5B7D" w14:textId="787EC6EA" w:rsidR="002A751F" w:rsidRPr="002E14E7" w:rsidRDefault="002E14E7" w:rsidP="002E14E7">
    <w:pPr>
      <w:pStyle w:val="OpeningPageTitle"/>
      <w:shd w:val="clear" w:color="auto" w:fill="C6D9F1" w:themeFill="text2" w:themeFillTint="33"/>
      <w:rPr>
        <w:b w:val="0"/>
        <w:sz w:val="20"/>
        <w:szCs w:val="20"/>
      </w:rPr>
    </w:pPr>
    <w:r w:rsidRPr="002E14E7">
      <w:rPr>
        <w:rFonts w:asciiTheme="minorHAnsi" w:hAnsiTheme="minorHAnsi"/>
        <w:b w:val="0"/>
        <w:sz w:val="20"/>
        <w:szCs w:val="20"/>
        <w:shd w:val="clear" w:color="auto" w:fill="FFFFFF" w:themeFill="background1"/>
        <w:lang w:val="nl-NL"/>
      </w:rPr>
      <w:t>EUROJUST/HAG/2025/OP/0006</w:t>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lang w:val="nl-NL"/>
      </w:rPr>
      <w:t>Name of the tenderer</w:t>
    </w:r>
    <w:r>
      <w:rPr>
        <w:rFonts w:asciiTheme="minorHAnsi" w:hAnsiTheme="minorHAnsi"/>
        <w:b w:val="0"/>
        <w:color w:val="244061" w:themeColor="accent1" w:themeShade="80"/>
        <w:sz w:val="20"/>
        <w:szCs w:val="20"/>
        <w:lang w:val="nl-N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3090" w14:textId="7B47E374" w:rsidR="00240C5F" w:rsidRPr="00240C5F" w:rsidRDefault="00240C5F" w:rsidP="00240C5F">
    <w:pPr>
      <w:pStyle w:val="OpeningPageTitle"/>
      <w:shd w:val="clear" w:color="auto" w:fill="C6D9F1" w:themeFill="text2" w:themeFillTint="33"/>
      <w:rPr>
        <w:b w:val="0"/>
        <w:sz w:val="20"/>
        <w:szCs w:val="20"/>
      </w:rPr>
    </w:pPr>
    <w:r w:rsidRPr="00240C5F">
      <w:rPr>
        <w:rFonts w:asciiTheme="minorHAnsi" w:hAnsiTheme="minorHAnsi"/>
        <w:b w:val="0"/>
        <w:color w:val="244061" w:themeColor="accent1" w:themeShade="80"/>
        <w:sz w:val="20"/>
        <w:szCs w:val="20"/>
        <w:shd w:val="clear" w:color="auto" w:fill="FFFFFF" w:themeFill="background1"/>
        <w:lang w:val="nl-NL"/>
      </w:rPr>
      <w:t>EUROJUST/HAG/2025/OP/0006</w:t>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shd w:val="clear" w:color="auto" w:fill="FFFFFF" w:themeFill="background1"/>
        <w:lang w:val="nl-NL"/>
      </w:rPr>
      <w:tab/>
    </w:r>
    <w:r w:rsidRPr="00240C5F">
      <w:rPr>
        <w:rFonts w:asciiTheme="minorHAnsi" w:hAnsiTheme="minorHAnsi"/>
        <w:b w:val="0"/>
        <w:color w:val="244061" w:themeColor="accent1" w:themeShade="80"/>
        <w:sz w:val="20"/>
        <w:szCs w:val="20"/>
        <w:lang w:val="nl-NL"/>
      </w:rPr>
      <w:t>Name of the tenderer</w:t>
    </w:r>
    <w:r>
      <w:rPr>
        <w:rFonts w:asciiTheme="minorHAnsi" w:hAnsiTheme="minorHAnsi"/>
        <w:b w:val="0"/>
        <w:color w:val="244061" w:themeColor="accent1" w:themeShade="80"/>
        <w:sz w:val="20"/>
        <w:szCs w:val="20"/>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AD3F2" w14:textId="77777777" w:rsidR="002A751F" w:rsidRDefault="002A751F" w:rsidP="00D3217A">
      <w:pPr>
        <w:spacing w:after="0"/>
      </w:pPr>
      <w:r>
        <w:separator/>
      </w:r>
    </w:p>
  </w:footnote>
  <w:footnote w:type="continuationSeparator" w:id="0">
    <w:p w14:paraId="3789754B" w14:textId="77777777" w:rsidR="002A751F" w:rsidRDefault="002A751F" w:rsidP="00D3217A">
      <w:pPr>
        <w:spacing w:after="0"/>
      </w:pPr>
      <w:r>
        <w:continuationSeparator/>
      </w:r>
    </w:p>
  </w:footnote>
  <w:footnote w:type="continuationNotice" w:id="1">
    <w:p w14:paraId="465497CC" w14:textId="77777777" w:rsidR="0059786F" w:rsidRDefault="0059786F">
      <w:pPr>
        <w:spacing w:after="0"/>
      </w:pPr>
    </w:p>
  </w:footnote>
  <w:footnote w:id="2">
    <w:p w14:paraId="2AD95599" w14:textId="3AB3EF9F" w:rsidR="002A751F" w:rsidRPr="00F701BE" w:rsidRDefault="002A751F">
      <w:pPr>
        <w:pStyle w:val="FootnoteText"/>
        <w:rPr>
          <w:lang w:val="en-GB"/>
        </w:rPr>
      </w:pPr>
      <w:r>
        <w:rPr>
          <w:rStyle w:val="FootnoteReference"/>
        </w:rPr>
        <w:footnoteRef/>
      </w:r>
      <w:r>
        <w:t xml:space="preserve"> </w:t>
      </w:r>
      <w:r>
        <w:rPr>
          <w:lang w:val="en-GB"/>
        </w:rPr>
        <w:t xml:space="preserve">Please be advised that </w:t>
      </w:r>
      <w:r w:rsidRPr="00F701BE">
        <w:rPr>
          <w:lang w:val="en-GB"/>
        </w:rPr>
        <w:t xml:space="preserve">“Legal Status” refers to the legal status of the entity that submits the tender (i.e. Public body, Private company, International Organisation, Non-profit making organisation) and the </w:t>
      </w:r>
      <w:r>
        <w:rPr>
          <w:lang w:val="en-GB"/>
        </w:rPr>
        <w:t xml:space="preserve">above </w:t>
      </w:r>
      <w:r w:rsidRPr="00F701BE">
        <w:rPr>
          <w:lang w:val="en-GB"/>
        </w:rPr>
        <w:t>field “Official Legal Form” refers to the form that the entity is set up as (i.e. Private limited company, Public limited company, Partnership, Limited Partnership, Foundation).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67"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98"/>
      <w:gridCol w:w="8469"/>
    </w:tblGrid>
    <w:tr w:rsidR="002A751F" w14:paraId="549A5B75" w14:textId="77777777" w:rsidTr="002A751F">
      <w:trPr>
        <w:trHeight w:val="1124"/>
      </w:trPr>
      <w:tc>
        <w:tcPr>
          <w:tcW w:w="998" w:type="dxa"/>
          <w:vAlign w:val="center"/>
        </w:tcPr>
        <w:p w14:paraId="549A5B71" w14:textId="77777777" w:rsidR="002A751F" w:rsidRPr="00B227BD" w:rsidRDefault="002A751F" w:rsidP="002A751F">
          <w:pPr>
            <w:pStyle w:val="EJHeader"/>
            <w:pBdr>
              <w:bottom w:val="none" w:sz="0" w:space="0" w:color="auto"/>
            </w:pBdr>
            <w:tabs>
              <w:tab w:val="clear" w:pos="1134"/>
              <w:tab w:val="clear" w:pos="5103"/>
              <w:tab w:val="left" w:pos="851"/>
              <w:tab w:val="center" w:pos="4158"/>
              <w:tab w:val="center" w:pos="5954"/>
              <w:tab w:val="center" w:pos="7727"/>
            </w:tabs>
            <w:spacing w:after="0"/>
          </w:pPr>
          <w:r w:rsidRPr="008115CE">
            <w:rPr>
              <w:lang w:val="en-GB" w:eastAsia="en-GB"/>
            </w:rPr>
            <w:drawing>
              <wp:inline distT="0" distB="0" distL="0" distR="0" wp14:anchorId="549A5B85" wp14:editId="549A5B86">
                <wp:extent cx="540000" cy="540000"/>
                <wp:effectExtent l="19050" t="0" r="0" b="0"/>
                <wp:docPr id="6" name="Picture 2" descr="H:\2EUROJUST\1TEMPLATES\LOGOS\Eurojust_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EUROJUST\1TEMPLATES\LOGOS\Eurojust_outline.jpg"/>
                        <pic:cNvPicPr>
                          <a:picLocks noChangeAspect="1" noChangeArrowheads="1"/>
                        </pic:cNvPicPr>
                      </pic:nvPicPr>
                      <pic:blipFill>
                        <a:blip r:embed="rId1"/>
                        <a:srcRect/>
                        <a:stretch>
                          <a:fillRect/>
                        </a:stretch>
                      </pic:blipFill>
                      <pic:spPr bwMode="auto">
                        <a:xfrm>
                          <a:off x="0" y="0"/>
                          <a:ext cx="540000" cy="540000"/>
                        </a:xfrm>
                        <a:prstGeom prst="rect">
                          <a:avLst/>
                        </a:prstGeom>
                        <a:noFill/>
                        <a:ln w="9525">
                          <a:noFill/>
                          <a:miter lim="800000"/>
                          <a:headEnd/>
                          <a:tailEnd/>
                        </a:ln>
                      </pic:spPr>
                    </pic:pic>
                  </a:graphicData>
                </a:graphic>
              </wp:inline>
            </w:drawing>
          </w:r>
        </w:p>
      </w:tc>
      <w:tc>
        <w:tcPr>
          <w:tcW w:w="8469" w:type="dxa"/>
          <w:vAlign w:val="center"/>
        </w:tcPr>
        <w:p w14:paraId="549A5B72" w14:textId="77777777" w:rsidR="002A751F" w:rsidRPr="00B227BD" w:rsidRDefault="002A751F" w:rsidP="002A751F">
          <w:pPr>
            <w:pStyle w:val="EJBodyText"/>
            <w:spacing w:before="0" w:after="40"/>
            <w:rPr>
              <w:rFonts w:asciiTheme="majorHAnsi" w:hAnsiTheme="majorHAnsi"/>
            </w:rPr>
          </w:pPr>
          <w:r w:rsidRPr="00B227BD">
            <w:rPr>
              <w:rFonts w:asciiTheme="majorHAnsi" w:hAnsiTheme="majorHAnsi"/>
            </w:rPr>
            <w:t>EUROJUST</w:t>
          </w:r>
        </w:p>
        <w:p w14:paraId="549A5B73" w14:textId="77777777" w:rsidR="002A751F" w:rsidRPr="00B227BD" w:rsidRDefault="002A751F" w:rsidP="002A751F">
          <w:pPr>
            <w:pStyle w:val="EJBodyText"/>
            <w:spacing w:before="0" w:after="40"/>
            <w:rPr>
              <w:rFonts w:asciiTheme="majorHAnsi" w:hAnsiTheme="majorHAnsi"/>
              <w:sz w:val="18"/>
              <w:szCs w:val="18"/>
            </w:rPr>
          </w:pPr>
          <w:r w:rsidRPr="00B227BD">
            <w:rPr>
              <w:rFonts w:asciiTheme="majorHAnsi" w:hAnsiTheme="majorHAnsi"/>
              <w:sz w:val="18"/>
              <w:szCs w:val="18"/>
            </w:rPr>
            <w:t xml:space="preserve">The European Union’s Judicial Cooperation Unit </w:t>
          </w:r>
        </w:p>
        <w:p w14:paraId="549A5B74" w14:textId="77777777" w:rsidR="002A751F" w:rsidRPr="00B227BD" w:rsidRDefault="002A751F" w:rsidP="002A751F">
          <w:pPr>
            <w:pStyle w:val="EJBodyText"/>
            <w:spacing w:before="0" w:after="0"/>
          </w:pPr>
          <w:r w:rsidRPr="00B227BD">
            <w:rPr>
              <w:rFonts w:asciiTheme="majorHAnsi" w:hAnsiTheme="majorHAnsi"/>
              <w:sz w:val="18"/>
              <w:szCs w:val="18"/>
            </w:rPr>
            <w:t>P.O. Box 16183 – 2500 BD The Hague • The Netherlands</w:t>
          </w:r>
        </w:p>
      </w:tc>
    </w:tr>
  </w:tbl>
  <w:p w14:paraId="549A5B76" w14:textId="77777777" w:rsidR="002A751F" w:rsidRDefault="002A7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67" w:type="dxa"/>
      <w:tblBorders>
        <w:top w:val="none" w:sz="0" w:space="0" w:color="auto"/>
        <w:left w:val="none" w:sz="0" w:space="0" w:color="auto"/>
        <w:bottom w:val="single" w:sz="12" w:space="0" w:color="004C99"/>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98"/>
      <w:gridCol w:w="8469"/>
    </w:tblGrid>
    <w:tr w:rsidR="002A751F" w14:paraId="549A5B82" w14:textId="77777777" w:rsidTr="002A751F">
      <w:trPr>
        <w:trHeight w:val="1124"/>
      </w:trPr>
      <w:tc>
        <w:tcPr>
          <w:tcW w:w="998" w:type="dxa"/>
          <w:vAlign w:val="center"/>
        </w:tcPr>
        <w:p w14:paraId="549A5B7E" w14:textId="293F07C7" w:rsidR="002A751F" w:rsidRPr="00B227BD" w:rsidRDefault="002A751F" w:rsidP="002A751F">
          <w:pPr>
            <w:pStyle w:val="EJHeader"/>
            <w:pBdr>
              <w:bottom w:val="none" w:sz="0" w:space="0" w:color="auto"/>
            </w:pBdr>
            <w:tabs>
              <w:tab w:val="clear" w:pos="1134"/>
              <w:tab w:val="clear" w:pos="5103"/>
              <w:tab w:val="left" w:pos="851"/>
              <w:tab w:val="center" w:pos="4158"/>
              <w:tab w:val="center" w:pos="5954"/>
              <w:tab w:val="center" w:pos="7727"/>
            </w:tabs>
            <w:spacing w:after="0"/>
          </w:pPr>
          <w:r w:rsidRPr="000F7DEF">
            <w:rPr>
              <w:rFonts w:cs="Open Sans"/>
              <w:lang w:val="en-GB" w:eastAsia="en-GB"/>
            </w:rPr>
            <w:drawing>
              <wp:inline distT="0" distB="0" distL="0" distR="0" wp14:anchorId="721A132A" wp14:editId="6D5E2319">
                <wp:extent cx="665018" cy="551738"/>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ull-EJ-Logo_SMALL_RGB_72dpi.jpg"/>
                        <pic:cNvPicPr/>
                      </pic:nvPicPr>
                      <pic:blipFill>
                        <a:blip r:embed="rId1">
                          <a:extLst>
                            <a:ext uri="{28A0092B-C50C-407E-A947-70E740481C1C}">
                              <a14:useLocalDpi xmlns:a14="http://schemas.microsoft.com/office/drawing/2010/main" val="0"/>
                            </a:ext>
                          </a:extLst>
                        </a:blip>
                        <a:stretch>
                          <a:fillRect/>
                        </a:stretch>
                      </pic:blipFill>
                      <pic:spPr>
                        <a:xfrm>
                          <a:off x="0" y="0"/>
                          <a:ext cx="663343" cy="550349"/>
                        </a:xfrm>
                        <a:prstGeom prst="rect">
                          <a:avLst/>
                        </a:prstGeom>
                      </pic:spPr>
                    </pic:pic>
                  </a:graphicData>
                </a:graphic>
              </wp:inline>
            </w:drawing>
          </w:r>
        </w:p>
      </w:tc>
      <w:tc>
        <w:tcPr>
          <w:tcW w:w="8469" w:type="dxa"/>
          <w:vAlign w:val="center"/>
        </w:tcPr>
        <w:p w14:paraId="549A5B7F" w14:textId="77777777" w:rsidR="002A751F" w:rsidRPr="00B227BD" w:rsidRDefault="002A751F" w:rsidP="00682ED2">
          <w:pPr>
            <w:pStyle w:val="EJBodyText"/>
            <w:spacing w:before="0" w:after="40"/>
            <w:ind w:left="278"/>
            <w:rPr>
              <w:rFonts w:asciiTheme="majorHAnsi" w:hAnsiTheme="majorHAnsi"/>
            </w:rPr>
          </w:pPr>
          <w:r w:rsidRPr="00B227BD">
            <w:rPr>
              <w:rFonts w:asciiTheme="majorHAnsi" w:hAnsiTheme="majorHAnsi"/>
            </w:rPr>
            <w:t>EUROJUST</w:t>
          </w:r>
        </w:p>
        <w:p w14:paraId="549A5B80" w14:textId="77777777" w:rsidR="002A751F" w:rsidRPr="00B227BD" w:rsidRDefault="002A751F" w:rsidP="00682ED2">
          <w:pPr>
            <w:pStyle w:val="EJBodyText"/>
            <w:spacing w:before="0" w:after="40"/>
            <w:ind w:left="278"/>
            <w:rPr>
              <w:rFonts w:asciiTheme="majorHAnsi" w:hAnsiTheme="majorHAnsi"/>
              <w:sz w:val="18"/>
              <w:szCs w:val="18"/>
            </w:rPr>
          </w:pPr>
          <w:r w:rsidRPr="00B227BD">
            <w:rPr>
              <w:rFonts w:asciiTheme="majorHAnsi" w:hAnsiTheme="majorHAnsi"/>
              <w:sz w:val="18"/>
              <w:szCs w:val="18"/>
            </w:rPr>
            <w:t xml:space="preserve">The European Union’s Judicial Cooperation Unit </w:t>
          </w:r>
        </w:p>
        <w:p w14:paraId="549A5B81" w14:textId="77777777" w:rsidR="002A751F" w:rsidRPr="00B227BD" w:rsidRDefault="002A751F" w:rsidP="00682ED2">
          <w:pPr>
            <w:pStyle w:val="EJBodyText"/>
            <w:spacing w:before="0" w:after="0"/>
            <w:ind w:left="278"/>
          </w:pPr>
          <w:r w:rsidRPr="00B227BD">
            <w:rPr>
              <w:rFonts w:asciiTheme="majorHAnsi" w:hAnsiTheme="majorHAnsi"/>
              <w:sz w:val="18"/>
              <w:szCs w:val="18"/>
            </w:rPr>
            <w:t>P.O. Box 16183 – 2500 BD The Hague • The Netherlands</w:t>
          </w:r>
        </w:p>
      </w:tc>
    </w:tr>
  </w:tbl>
  <w:p w14:paraId="549A5B83" w14:textId="77777777" w:rsidR="002A751F" w:rsidRPr="000301DA" w:rsidRDefault="002A751F" w:rsidP="00030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46B0"/>
    <w:multiLevelType w:val="hybridMultilevel"/>
    <w:tmpl w:val="7D661EA4"/>
    <w:lvl w:ilvl="0" w:tplc="DD523062">
      <w:start w:val="2"/>
      <w:numFmt w:val="bullet"/>
      <w:lvlText w:val="-"/>
      <w:lvlJc w:val="left"/>
      <w:pPr>
        <w:ind w:left="305" w:hanging="360"/>
      </w:pPr>
      <w:rPr>
        <w:rFonts w:ascii="Verdana" w:eastAsia="Times New Roman" w:hAnsi="Verdana" w:cs="Times New Roman" w:hint="default"/>
        <w:b/>
      </w:rPr>
    </w:lvl>
    <w:lvl w:ilvl="1" w:tplc="08090003" w:tentative="1">
      <w:start w:val="1"/>
      <w:numFmt w:val="bullet"/>
      <w:lvlText w:val="o"/>
      <w:lvlJc w:val="left"/>
      <w:pPr>
        <w:ind w:left="1025" w:hanging="360"/>
      </w:pPr>
      <w:rPr>
        <w:rFonts w:ascii="Courier New" w:hAnsi="Courier New" w:cs="Courier New" w:hint="default"/>
      </w:rPr>
    </w:lvl>
    <w:lvl w:ilvl="2" w:tplc="08090005" w:tentative="1">
      <w:start w:val="1"/>
      <w:numFmt w:val="bullet"/>
      <w:lvlText w:val=""/>
      <w:lvlJc w:val="left"/>
      <w:pPr>
        <w:ind w:left="1745" w:hanging="360"/>
      </w:pPr>
      <w:rPr>
        <w:rFonts w:ascii="Wingdings" w:hAnsi="Wingdings" w:hint="default"/>
      </w:rPr>
    </w:lvl>
    <w:lvl w:ilvl="3" w:tplc="08090001" w:tentative="1">
      <w:start w:val="1"/>
      <w:numFmt w:val="bullet"/>
      <w:lvlText w:val=""/>
      <w:lvlJc w:val="left"/>
      <w:pPr>
        <w:ind w:left="2465" w:hanging="360"/>
      </w:pPr>
      <w:rPr>
        <w:rFonts w:ascii="Symbol" w:hAnsi="Symbol" w:hint="default"/>
      </w:rPr>
    </w:lvl>
    <w:lvl w:ilvl="4" w:tplc="08090003" w:tentative="1">
      <w:start w:val="1"/>
      <w:numFmt w:val="bullet"/>
      <w:lvlText w:val="o"/>
      <w:lvlJc w:val="left"/>
      <w:pPr>
        <w:ind w:left="3185" w:hanging="360"/>
      </w:pPr>
      <w:rPr>
        <w:rFonts w:ascii="Courier New" w:hAnsi="Courier New" w:cs="Courier New" w:hint="default"/>
      </w:rPr>
    </w:lvl>
    <w:lvl w:ilvl="5" w:tplc="08090005" w:tentative="1">
      <w:start w:val="1"/>
      <w:numFmt w:val="bullet"/>
      <w:lvlText w:val=""/>
      <w:lvlJc w:val="left"/>
      <w:pPr>
        <w:ind w:left="3905" w:hanging="360"/>
      </w:pPr>
      <w:rPr>
        <w:rFonts w:ascii="Wingdings" w:hAnsi="Wingdings" w:hint="default"/>
      </w:rPr>
    </w:lvl>
    <w:lvl w:ilvl="6" w:tplc="08090001" w:tentative="1">
      <w:start w:val="1"/>
      <w:numFmt w:val="bullet"/>
      <w:lvlText w:val=""/>
      <w:lvlJc w:val="left"/>
      <w:pPr>
        <w:ind w:left="4625" w:hanging="360"/>
      </w:pPr>
      <w:rPr>
        <w:rFonts w:ascii="Symbol" w:hAnsi="Symbol" w:hint="default"/>
      </w:rPr>
    </w:lvl>
    <w:lvl w:ilvl="7" w:tplc="08090003" w:tentative="1">
      <w:start w:val="1"/>
      <w:numFmt w:val="bullet"/>
      <w:lvlText w:val="o"/>
      <w:lvlJc w:val="left"/>
      <w:pPr>
        <w:ind w:left="5345" w:hanging="360"/>
      </w:pPr>
      <w:rPr>
        <w:rFonts w:ascii="Courier New" w:hAnsi="Courier New" w:cs="Courier New" w:hint="default"/>
      </w:rPr>
    </w:lvl>
    <w:lvl w:ilvl="8" w:tplc="08090005" w:tentative="1">
      <w:start w:val="1"/>
      <w:numFmt w:val="bullet"/>
      <w:lvlText w:val=""/>
      <w:lvlJc w:val="left"/>
      <w:pPr>
        <w:ind w:left="6065" w:hanging="360"/>
      </w:pPr>
      <w:rPr>
        <w:rFonts w:ascii="Wingdings" w:hAnsi="Wingdings" w:hint="default"/>
      </w:rPr>
    </w:lvl>
  </w:abstractNum>
  <w:abstractNum w:abstractNumId="1" w15:restartNumberingAfterBreak="0">
    <w:nsid w:val="09F65EED"/>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 w15:restartNumberingAfterBreak="0">
    <w:nsid w:val="0FF01BB0"/>
    <w:multiLevelType w:val="multilevel"/>
    <w:tmpl w:val="85D479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F8558D"/>
    <w:multiLevelType w:val="hybridMultilevel"/>
    <w:tmpl w:val="6B16B4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9F3681"/>
    <w:multiLevelType w:val="multilevel"/>
    <w:tmpl w:val="1EE82E18"/>
    <w:lvl w:ilvl="0">
      <w:start w:val="1"/>
      <w:numFmt w:val="decimal"/>
      <w:pStyle w:val="EJNumbList1"/>
      <w:lvlText w:val="%1."/>
      <w:lvlJc w:val="left"/>
      <w:pPr>
        <w:ind w:left="360" w:hanging="360"/>
      </w:pPr>
    </w:lvl>
    <w:lvl w:ilvl="1">
      <w:start w:val="1"/>
      <w:numFmt w:val="decimal"/>
      <w:pStyle w:val="EJNumbList2"/>
      <w:lvlText w:val="%1.%2."/>
      <w:lvlJc w:val="left"/>
      <w:pPr>
        <w:ind w:left="792" w:hanging="432"/>
      </w:pPr>
    </w:lvl>
    <w:lvl w:ilvl="2">
      <w:start w:val="1"/>
      <w:numFmt w:val="decimal"/>
      <w:pStyle w:val="EJNumbList3"/>
      <w:lvlText w:val="%1.%2.%3."/>
      <w:lvlJc w:val="left"/>
      <w:pPr>
        <w:ind w:left="1224" w:hanging="504"/>
      </w:pPr>
    </w:lvl>
    <w:lvl w:ilvl="3">
      <w:start w:val="1"/>
      <w:numFmt w:val="decimal"/>
      <w:pStyle w:val="EJNumbLis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DF0C83"/>
    <w:multiLevelType w:val="multilevel"/>
    <w:tmpl w:val="572E06A6"/>
    <w:lvl w:ilvl="0">
      <w:start w:val="1"/>
      <w:numFmt w:val="decimal"/>
      <w:pStyle w:val="EJLegalHeading1"/>
      <w:lvlText w:val="%1."/>
      <w:lvlJc w:val="left"/>
      <w:pPr>
        <w:ind w:left="454" w:hanging="454"/>
      </w:pPr>
      <w:rPr>
        <w:rFonts w:ascii="Trebuchet MS" w:hAnsi="Trebuchet MS" w:hint="default"/>
      </w:rPr>
    </w:lvl>
    <w:lvl w:ilvl="1">
      <w:start w:val="1"/>
      <w:numFmt w:val="decimal"/>
      <w:pStyle w:val="EJLegalHeading2"/>
      <w:lvlText w:val="%1.%2."/>
      <w:lvlJc w:val="left"/>
      <w:pPr>
        <w:tabs>
          <w:tab w:val="num" w:pos="680"/>
        </w:tabs>
        <w:ind w:left="680" w:hanging="680"/>
      </w:pPr>
      <w:rPr>
        <w:rFonts w:ascii="Trebuchet MS" w:hAnsi="Trebuchet MS" w:hint="default"/>
      </w:rPr>
    </w:lvl>
    <w:lvl w:ilvl="2">
      <w:start w:val="1"/>
      <w:numFmt w:val="decimal"/>
      <w:pStyle w:val="EJLegalHeading3"/>
      <w:lvlText w:val="%1.%2.%3."/>
      <w:lvlJc w:val="left"/>
      <w:pPr>
        <w:tabs>
          <w:tab w:val="num" w:pos="851"/>
        </w:tabs>
        <w:ind w:left="851" w:hanging="851"/>
      </w:pPr>
      <w:rPr>
        <w:rFonts w:ascii="Trebuchet MS" w:hAnsi="Trebuchet MS" w:hint="default"/>
      </w:rPr>
    </w:lvl>
    <w:lvl w:ilvl="3">
      <w:start w:val="1"/>
      <w:numFmt w:val="decimal"/>
      <w:pStyle w:val="EJLegalHeading4"/>
      <w:lvlText w:val="%1.%2.%3.%4."/>
      <w:lvlJc w:val="left"/>
      <w:pPr>
        <w:tabs>
          <w:tab w:val="num" w:pos="1021"/>
        </w:tabs>
        <w:ind w:left="1021" w:hanging="1021"/>
      </w:pPr>
      <w:rPr>
        <w:rFonts w:ascii="Trebuchet MS" w:hAnsi="Trebuchet M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487656"/>
    <w:multiLevelType w:val="hybridMultilevel"/>
    <w:tmpl w:val="649E5E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5214BF"/>
    <w:multiLevelType w:val="hybridMultilevel"/>
    <w:tmpl w:val="9D7631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514E57"/>
    <w:multiLevelType w:val="multilevel"/>
    <w:tmpl w:val="858E0702"/>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35B1750B"/>
    <w:multiLevelType w:val="multilevel"/>
    <w:tmpl w:val="53D0E98C"/>
    <w:styleLink w:val="EJLegal"/>
    <w:lvl w:ilvl="0">
      <w:start w:val="1"/>
      <w:numFmt w:val="decimal"/>
      <w:lvlText w:val="%1."/>
      <w:lvlJc w:val="left"/>
      <w:pPr>
        <w:ind w:left="454" w:hanging="454"/>
      </w:pPr>
      <w:rPr>
        <w:rFonts w:ascii="Trebuchet MS" w:hAnsi="Trebuchet MS" w:hint="default"/>
      </w:rPr>
    </w:lvl>
    <w:lvl w:ilvl="1">
      <w:start w:val="1"/>
      <w:numFmt w:val="decimal"/>
      <w:lvlText w:val="%1.%2."/>
      <w:lvlJc w:val="left"/>
      <w:pPr>
        <w:tabs>
          <w:tab w:val="num" w:pos="680"/>
        </w:tabs>
        <w:ind w:left="680" w:hanging="680"/>
      </w:pPr>
      <w:rPr>
        <w:rFonts w:ascii="Trebuchet MS" w:hAnsi="Trebuchet MS" w:hint="default"/>
      </w:rPr>
    </w:lvl>
    <w:lvl w:ilvl="2">
      <w:start w:val="1"/>
      <w:numFmt w:val="decimal"/>
      <w:lvlText w:val="%1.%2.%3."/>
      <w:lvlJc w:val="left"/>
      <w:pPr>
        <w:tabs>
          <w:tab w:val="num" w:pos="851"/>
        </w:tabs>
        <w:ind w:left="851" w:hanging="851"/>
      </w:pPr>
      <w:rPr>
        <w:rFonts w:ascii="Trebuchet MS" w:hAnsi="Trebuchet MS" w:hint="default"/>
      </w:rPr>
    </w:lvl>
    <w:lvl w:ilvl="3">
      <w:start w:val="1"/>
      <w:numFmt w:val="decimal"/>
      <w:lvlText w:val="%1.%2.%3.%4."/>
      <w:lvlJc w:val="left"/>
      <w:pPr>
        <w:tabs>
          <w:tab w:val="num" w:pos="1021"/>
        </w:tabs>
        <w:ind w:left="1021" w:hanging="1021"/>
      </w:pPr>
      <w:rPr>
        <w:rFonts w:ascii="Trebuchet MS" w:hAnsi="Trebuchet M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7F6DC3"/>
    <w:multiLevelType w:val="multilevel"/>
    <w:tmpl w:val="F32A4338"/>
    <w:lvl w:ilvl="0">
      <w:start w:val="1"/>
      <w:numFmt w:val="upperRoman"/>
      <w:pStyle w:val="EJHeading1RomanNumb"/>
      <w:lvlText w:val="%1."/>
      <w:lvlJc w:val="left"/>
      <w:pPr>
        <w:ind w:left="454" w:hanging="454"/>
      </w:pPr>
      <w:rPr>
        <w:rFonts w:ascii="Cambria" w:hAnsi="Cambria" w:hint="default"/>
      </w:rPr>
    </w:lvl>
    <w:lvl w:ilvl="1">
      <w:start w:val="1"/>
      <w:numFmt w:val="upperRoman"/>
      <w:pStyle w:val="EJHeading2RomanNumb"/>
      <w:lvlText w:val="%1.%2."/>
      <w:lvlJc w:val="left"/>
      <w:pPr>
        <w:tabs>
          <w:tab w:val="num" w:pos="680"/>
        </w:tabs>
        <w:ind w:left="680" w:hanging="680"/>
      </w:pPr>
      <w:rPr>
        <w:rFonts w:ascii="Cambria" w:hAnsi="Cambria" w:hint="default"/>
      </w:rPr>
    </w:lvl>
    <w:lvl w:ilvl="2">
      <w:start w:val="1"/>
      <w:numFmt w:val="upperRoman"/>
      <w:pStyle w:val="EJHeading3RomanNumb"/>
      <w:lvlText w:val="%1.%2.%3."/>
      <w:lvlJc w:val="left"/>
      <w:pPr>
        <w:tabs>
          <w:tab w:val="num" w:pos="851"/>
        </w:tabs>
        <w:ind w:left="851" w:hanging="851"/>
      </w:pPr>
      <w:rPr>
        <w:rFonts w:ascii="Cambria" w:hAnsi="Cambria" w:hint="default"/>
      </w:rPr>
    </w:lvl>
    <w:lvl w:ilvl="3">
      <w:start w:val="1"/>
      <w:numFmt w:val="upperRoman"/>
      <w:pStyle w:val="EJHeading4RomanNumb"/>
      <w:lvlText w:val="%1.%2.%3.%4."/>
      <w:lvlJc w:val="left"/>
      <w:pPr>
        <w:tabs>
          <w:tab w:val="num" w:pos="1021"/>
        </w:tabs>
        <w:ind w:left="1021" w:hanging="1021"/>
      </w:pPr>
      <w:rPr>
        <w:rFonts w:ascii="Cambria" w:hAnsi="Cambria"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D11BCE"/>
    <w:multiLevelType w:val="hybridMultilevel"/>
    <w:tmpl w:val="E29E59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50290"/>
    <w:multiLevelType w:val="hybridMultilevel"/>
    <w:tmpl w:val="0E6A39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E7008D"/>
    <w:multiLevelType w:val="hybridMultilevel"/>
    <w:tmpl w:val="D864F5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9429A0"/>
    <w:multiLevelType w:val="hybridMultilevel"/>
    <w:tmpl w:val="1848055E"/>
    <w:lvl w:ilvl="0" w:tplc="7248A1D6">
      <w:start w:val="2"/>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BB6893"/>
    <w:multiLevelType w:val="hybridMultilevel"/>
    <w:tmpl w:val="F28C78FA"/>
    <w:lvl w:ilvl="0" w:tplc="B24A73E0">
      <w:start w:val="1"/>
      <w:numFmt w:val="decimal"/>
      <w:lvlText w:val="%1."/>
      <w:lvlJc w:val="left"/>
      <w:pPr>
        <w:ind w:left="720" w:hanging="36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09704D"/>
    <w:multiLevelType w:val="hybridMultilevel"/>
    <w:tmpl w:val="5E9274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326325"/>
    <w:multiLevelType w:val="hybridMultilevel"/>
    <w:tmpl w:val="B27CF186"/>
    <w:lvl w:ilvl="0" w:tplc="68504594">
      <w:start w:val="1"/>
      <w:numFmt w:val="bullet"/>
      <w:lvlText w:val="-"/>
      <w:lvlJc w:val="left"/>
      <w:pPr>
        <w:ind w:left="720" w:hanging="360"/>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0562FF"/>
    <w:multiLevelType w:val="hybridMultilevel"/>
    <w:tmpl w:val="41945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64700F"/>
    <w:multiLevelType w:val="hybridMultilevel"/>
    <w:tmpl w:val="B866BF86"/>
    <w:lvl w:ilvl="0" w:tplc="08090001">
      <w:start w:val="1"/>
      <w:numFmt w:val="decimal"/>
      <w:lvlText w:val="%1."/>
      <w:lvlJc w:val="left"/>
      <w:pPr>
        <w:ind w:left="720" w:hanging="360"/>
      </w:pPr>
    </w:lvl>
    <w:lvl w:ilvl="1" w:tplc="E8826DA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0" w15:restartNumberingAfterBreak="0">
    <w:nsid w:val="70803049"/>
    <w:multiLevelType w:val="hybridMultilevel"/>
    <w:tmpl w:val="4EE054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0C03B3"/>
    <w:multiLevelType w:val="hybridMultilevel"/>
    <w:tmpl w:val="4282E7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EB3F8D"/>
    <w:multiLevelType w:val="hybridMultilevel"/>
    <w:tmpl w:val="C4B4BF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E607A2"/>
    <w:multiLevelType w:val="hybridMultilevel"/>
    <w:tmpl w:val="E7207BE0"/>
    <w:lvl w:ilvl="0" w:tplc="C376197E">
      <w:start w:val="1"/>
      <w:numFmt w:val="upperLetter"/>
      <w:lvlText w:val="%1."/>
      <w:lvlJc w:val="left"/>
      <w:pPr>
        <w:ind w:left="720" w:hanging="360"/>
      </w:pPr>
      <w:rPr>
        <w:rFonts w:hint="default"/>
        <w:color w:val="1F497D"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9"/>
  </w:num>
  <w:num w:numId="6">
    <w:abstractNumId w:val="5"/>
  </w:num>
  <w:num w:numId="7">
    <w:abstractNumId w:val="5"/>
  </w:num>
  <w:num w:numId="8">
    <w:abstractNumId w:val="5"/>
  </w:num>
  <w:num w:numId="9">
    <w:abstractNumId w:val="5"/>
  </w:num>
  <w:num w:numId="10">
    <w:abstractNumId w:val="4"/>
  </w:num>
  <w:num w:numId="11">
    <w:abstractNumId w:val="4"/>
  </w:num>
  <w:num w:numId="12">
    <w:abstractNumId w:val="4"/>
  </w:num>
  <w:num w:numId="13">
    <w:abstractNumId w:val="4"/>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0"/>
  </w:num>
  <w:num w:numId="26">
    <w:abstractNumId w:val="14"/>
  </w:num>
  <w:num w:numId="27">
    <w:abstractNumId w:val="15"/>
  </w:num>
  <w:num w:numId="28">
    <w:abstractNumId w:val="17"/>
  </w:num>
  <w:num w:numId="29">
    <w:abstractNumId w:val="19"/>
  </w:num>
  <w:num w:numId="30">
    <w:abstractNumId w:val="23"/>
  </w:num>
  <w:num w:numId="31">
    <w:abstractNumId w:val="18"/>
  </w:num>
  <w:num w:numId="32">
    <w:abstractNumId w:val="8"/>
  </w:num>
  <w:num w:numId="33">
    <w:abstractNumId w:val="21"/>
  </w:num>
  <w:num w:numId="34">
    <w:abstractNumId w:val="16"/>
  </w:num>
  <w:num w:numId="35">
    <w:abstractNumId w:val="11"/>
  </w:num>
  <w:num w:numId="36">
    <w:abstractNumId w:val="13"/>
  </w:num>
  <w:num w:numId="37">
    <w:abstractNumId w:val="22"/>
  </w:num>
  <w:num w:numId="38">
    <w:abstractNumId w:val="12"/>
  </w:num>
  <w:num w:numId="39">
    <w:abstractNumId w:val="6"/>
  </w:num>
  <w:num w:numId="40">
    <w:abstractNumId w:val="7"/>
  </w:num>
  <w:num w:numId="41">
    <w:abstractNumId w:val="2"/>
  </w:num>
  <w:num w:numId="42">
    <w:abstractNumId w:val="3"/>
  </w:num>
  <w:num w:numId="43">
    <w:abstractNumId w:val="24"/>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attachedTemplate r:id="rId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E1F"/>
    <w:rsid w:val="00010B8D"/>
    <w:rsid w:val="00010E50"/>
    <w:rsid w:val="000301DA"/>
    <w:rsid w:val="000650FE"/>
    <w:rsid w:val="00100365"/>
    <w:rsid w:val="00104CA1"/>
    <w:rsid w:val="001173A3"/>
    <w:rsid w:val="00144393"/>
    <w:rsid w:val="00145F5D"/>
    <w:rsid w:val="00164F20"/>
    <w:rsid w:val="00170D9A"/>
    <w:rsid w:val="0017266F"/>
    <w:rsid w:val="001832F8"/>
    <w:rsid w:val="001C3726"/>
    <w:rsid w:val="001E2CB0"/>
    <w:rsid w:val="00207A58"/>
    <w:rsid w:val="0022512D"/>
    <w:rsid w:val="002266F5"/>
    <w:rsid w:val="002275D0"/>
    <w:rsid w:val="00240C5F"/>
    <w:rsid w:val="00244C2A"/>
    <w:rsid w:val="00252C2D"/>
    <w:rsid w:val="0027467F"/>
    <w:rsid w:val="0029253D"/>
    <w:rsid w:val="0029423C"/>
    <w:rsid w:val="002A2EAC"/>
    <w:rsid w:val="002A56B0"/>
    <w:rsid w:val="002A751F"/>
    <w:rsid w:val="002D657E"/>
    <w:rsid w:val="002E14E7"/>
    <w:rsid w:val="002E6C21"/>
    <w:rsid w:val="002F4C6C"/>
    <w:rsid w:val="00306E1F"/>
    <w:rsid w:val="00327DEB"/>
    <w:rsid w:val="00332A1F"/>
    <w:rsid w:val="003337EF"/>
    <w:rsid w:val="00343F1B"/>
    <w:rsid w:val="003777E6"/>
    <w:rsid w:val="00381D71"/>
    <w:rsid w:val="003820F0"/>
    <w:rsid w:val="00384243"/>
    <w:rsid w:val="003A5C0A"/>
    <w:rsid w:val="003B78B0"/>
    <w:rsid w:val="003E7429"/>
    <w:rsid w:val="003F7A97"/>
    <w:rsid w:val="0044125E"/>
    <w:rsid w:val="004616A3"/>
    <w:rsid w:val="004A5E23"/>
    <w:rsid w:val="004C04E9"/>
    <w:rsid w:val="004D4A9A"/>
    <w:rsid w:val="004F09AA"/>
    <w:rsid w:val="00503CC6"/>
    <w:rsid w:val="00504231"/>
    <w:rsid w:val="005236A0"/>
    <w:rsid w:val="005274FB"/>
    <w:rsid w:val="0054352F"/>
    <w:rsid w:val="00544AA6"/>
    <w:rsid w:val="00544D24"/>
    <w:rsid w:val="00567A8D"/>
    <w:rsid w:val="00590C01"/>
    <w:rsid w:val="0059786F"/>
    <w:rsid w:val="005A470C"/>
    <w:rsid w:val="005A59D1"/>
    <w:rsid w:val="005B75AA"/>
    <w:rsid w:val="005C6994"/>
    <w:rsid w:val="006047FB"/>
    <w:rsid w:val="00622556"/>
    <w:rsid w:val="0068196A"/>
    <w:rsid w:val="00682ED2"/>
    <w:rsid w:val="0068544F"/>
    <w:rsid w:val="006B3ABE"/>
    <w:rsid w:val="006B47E4"/>
    <w:rsid w:val="006C0A97"/>
    <w:rsid w:val="006E0723"/>
    <w:rsid w:val="006E1C07"/>
    <w:rsid w:val="006E733C"/>
    <w:rsid w:val="00702C09"/>
    <w:rsid w:val="00704FCE"/>
    <w:rsid w:val="00720E43"/>
    <w:rsid w:val="00734650"/>
    <w:rsid w:val="00750468"/>
    <w:rsid w:val="00772B85"/>
    <w:rsid w:val="00786D75"/>
    <w:rsid w:val="00793496"/>
    <w:rsid w:val="00793C91"/>
    <w:rsid w:val="007A0FC3"/>
    <w:rsid w:val="007A71CC"/>
    <w:rsid w:val="007C1ACF"/>
    <w:rsid w:val="007C3857"/>
    <w:rsid w:val="007F3861"/>
    <w:rsid w:val="0080286F"/>
    <w:rsid w:val="008044E7"/>
    <w:rsid w:val="0080721B"/>
    <w:rsid w:val="0081491C"/>
    <w:rsid w:val="0083376E"/>
    <w:rsid w:val="00833902"/>
    <w:rsid w:val="008574F1"/>
    <w:rsid w:val="008B7A91"/>
    <w:rsid w:val="008D4319"/>
    <w:rsid w:val="008E348D"/>
    <w:rsid w:val="008E429E"/>
    <w:rsid w:val="00903824"/>
    <w:rsid w:val="00904A3F"/>
    <w:rsid w:val="00945282"/>
    <w:rsid w:val="00964A61"/>
    <w:rsid w:val="009950C4"/>
    <w:rsid w:val="009952CE"/>
    <w:rsid w:val="009B5BC1"/>
    <w:rsid w:val="009B6482"/>
    <w:rsid w:val="009C30C4"/>
    <w:rsid w:val="009F1D27"/>
    <w:rsid w:val="009F420E"/>
    <w:rsid w:val="009F4ED2"/>
    <w:rsid w:val="00A037DB"/>
    <w:rsid w:val="00A5738D"/>
    <w:rsid w:val="00A85B72"/>
    <w:rsid w:val="00A85CD6"/>
    <w:rsid w:val="00A85D71"/>
    <w:rsid w:val="00AD3F7C"/>
    <w:rsid w:val="00B308F2"/>
    <w:rsid w:val="00B455BA"/>
    <w:rsid w:val="00B52E0B"/>
    <w:rsid w:val="00B53FA3"/>
    <w:rsid w:val="00B91997"/>
    <w:rsid w:val="00B920EE"/>
    <w:rsid w:val="00BA561F"/>
    <w:rsid w:val="00BA75A4"/>
    <w:rsid w:val="00BB4290"/>
    <w:rsid w:val="00BC0D55"/>
    <w:rsid w:val="00BC6FC5"/>
    <w:rsid w:val="00BD40DB"/>
    <w:rsid w:val="00C14B91"/>
    <w:rsid w:val="00C22436"/>
    <w:rsid w:val="00C604FF"/>
    <w:rsid w:val="00C6781F"/>
    <w:rsid w:val="00C8698F"/>
    <w:rsid w:val="00D065DC"/>
    <w:rsid w:val="00D2473B"/>
    <w:rsid w:val="00D2516D"/>
    <w:rsid w:val="00D26D39"/>
    <w:rsid w:val="00D3217A"/>
    <w:rsid w:val="00D84A5B"/>
    <w:rsid w:val="00D97948"/>
    <w:rsid w:val="00DA2F9F"/>
    <w:rsid w:val="00DA6E4E"/>
    <w:rsid w:val="00DA73B7"/>
    <w:rsid w:val="00DB18F5"/>
    <w:rsid w:val="00DC0A19"/>
    <w:rsid w:val="00E37F7A"/>
    <w:rsid w:val="00E43ADA"/>
    <w:rsid w:val="00E5224F"/>
    <w:rsid w:val="00E8387B"/>
    <w:rsid w:val="00EB27AA"/>
    <w:rsid w:val="00EE5F81"/>
    <w:rsid w:val="00F1180C"/>
    <w:rsid w:val="00F1484E"/>
    <w:rsid w:val="00F26AF2"/>
    <w:rsid w:val="00F279F2"/>
    <w:rsid w:val="00F439CA"/>
    <w:rsid w:val="00F46BC4"/>
    <w:rsid w:val="00F50F8F"/>
    <w:rsid w:val="00F51D73"/>
    <w:rsid w:val="00F51E58"/>
    <w:rsid w:val="00F52119"/>
    <w:rsid w:val="00F64883"/>
    <w:rsid w:val="00F65625"/>
    <w:rsid w:val="00F701BE"/>
    <w:rsid w:val="00FB3FB4"/>
    <w:rsid w:val="00FC7820"/>
    <w:rsid w:val="00FF310D"/>
    <w:rsid w:val="00FF6E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fillcolor="none [660]" strokecolor="none [2415]">
      <v:fill color="none [660]"/>
      <v:stroke color="none [2415]" weight="2.25pt"/>
    </o:shapedefaults>
    <o:shapelayout v:ext="edit">
      <o:idmap v:ext="edit" data="1"/>
    </o:shapelayout>
  </w:shapeDefaults>
  <w:decimalSymbol w:val="."/>
  <w:listSeparator w:val=","/>
  <w14:docId w14:val="549A5B10"/>
  <w15:docId w15:val="{73848B5C-492F-4571-B21F-B340AD21A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8F5"/>
    <w:pPr>
      <w:spacing w:after="60" w:line="240" w:lineRule="auto"/>
    </w:pPr>
    <w:rPr>
      <w:lang w:val="en-US"/>
    </w:rPr>
  </w:style>
  <w:style w:type="paragraph" w:styleId="Heading1">
    <w:name w:val="heading 1"/>
    <w:basedOn w:val="Normal"/>
    <w:next w:val="Normal"/>
    <w:link w:val="Heading1Char"/>
    <w:uiPriority w:val="9"/>
    <w:qFormat/>
    <w:rsid w:val="00DB18F5"/>
    <w:pPr>
      <w:keepNext/>
      <w:keepLines/>
      <w:numPr>
        <w:numId w:val="2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B18F5"/>
    <w:pPr>
      <w:keepNext/>
      <w:keepLines/>
      <w:numPr>
        <w:ilvl w:val="1"/>
        <w:numId w:val="2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B18F5"/>
    <w:pPr>
      <w:keepNext/>
      <w:keepLines/>
      <w:numPr>
        <w:ilvl w:val="2"/>
        <w:numId w:val="2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B18F5"/>
    <w:pPr>
      <w:keepNext/>
      <w:keepLines/>
      <w:numPr>
        <w:ilvl w:val="3"/>
        <w:numId w:val="2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B18F5"/>
    <w:pPr>
      <w:keepNext/>
      <w:keepLines/>
      <w:numPr>
        <w:ilvl w:val="4"/>
        <w:numId w:val="2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B18F5"/>
    <w:pPr>
      <w:keepNext/>
      <w:keepLines/>
      <w:numPr>
        <w:ilvl w:val="5"/>
        <w:numId w:val="2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B18F5"/>
    <w:pPr>
      <w:keepNext/>
      <w:keepLines/>
      <w:numPr>
        <w:ilvl w:val="6"/>
        <w:numId w:val="2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B18F5"/>
    <w:pPr>
      <w:keepNext/>
      <w:keepLines/>
      <w:numPr>
        <w:ilvl w:val="7"/>
        <w:numId w:val="2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B18F5"/>
    <w:pPr>
      <w:keepNext/>
      <w:keepLines/>
      <w:numPr>
        <w:ilvl w:val="8"/>
        <w:numId w:val="2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18F5"/>
    <w:pPr>
      <w:tabs>
        <w:tab w:val="center" w:pos="4680"/>
        <w:tab w:val="right" w:pos="9360"/>
      </w:tabs>
      <w:spacing w:after="0"/>
    </w:pPr>
  </w:style>
  <w:style w:type="character" w:customStyle="1" w:styleId="HeaderChar">
    <w:name w:val="Header Char"/>
    <w:basedOn w:val="DefaultParagraphFont"/>
    <w:link w:val="Header"/>
    <w:uiPriority w:val="99"/>
    <w:rsid w:val="00D3217A"/>
    <w:rPr>
      <w:lang w:val="en-US"/>
    </w:rPr>
  </w:style>
  <w:style w:type="paragraph" w:styleId="Footer">
    <w:name w:val="footer"/>
    <w:basedOn w:val="Normal"/>
    <w:link w:val="FooterChar"/>
    <w:uiPriority w:val="99"/>
    <w:unhideWhenUsed/>
    <w:rsid w:val="00DB18F5"/>
    <w:pPr>
      <w:tabs>
        <w:tab w:val="center" w:pos="4680"/>
        <w:tab w:val="right" w:pos="9360"/>
      </w:tabs>
      <w:spacing w:after="0"/>
    </w:pPr>
  </w:style>
  <w:style w:type="character" w:customStyle="1" w:styleId="FooterChar">
    <w:name w:val="Footer Char"/>
    <w:basedOn w:val="DefaultParagraphFont"/>
    <w:link w:val="Footer"/>
    <w:uiPriority w:val="99"/>
    <w:rsid w:val="00D3217A"/>
    <w:rPr>
      <w:lang w:val="en-US"/>
    </w:rPr>
  </w:style>
  <w:style w:type="paragraph" w:customStyle="1" w:styleId="EJBodyText">
    <w:name w:val="EJ_BodyText"/>
    <w:basedOn w:val="Normal"/>
    <w:link w:val="EJBodyTextChar"/>
    <w:qFormat/>
    <w:rsid w:val="00E43ADA"/>
    <w:pPr>
      <w:spacing w:before="120" w:after="120" w:line="276" w:lineRule="auto"/>
    </w:pPr>
    <w:rPr>
      <w:rFonts w:ascii="Cambria" w:hAnsi="Cambria"/>
      <w:lang w:val="en-GB"/>
    </w:rPr>
  </w:style>
  <w:style w:type="table" w:styleId="TableGrid">
    <w:name w:val="Table Grid"/>
    <w:basedOn w:val="TableNormal"/>
    <w:uiPriority w:val="59"/>
    <w:rsid w:val="00D3217A"/>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JHeader">
    <w:name w:val="EJ_Header"/>
    <w:basedOn w:val="Normal"/>
    <w:link w:val="EJHeaderChar"/>
    <w:qFormat/>
    <w:rsid w:val="00E43ADA"/>
    <w:pPr>
      <w:pBdr>
        <w:bottom w:val="single" w:sz="12" w:space="1" w:color="auto"/>
      </w:pBdr>
      <w:tabs>
        <w:tab w:val="left" w:pos="1134"/>
        <w:tab w:val="center" w:pos="5103"/>
        <w:tab w:val="right" w:pos="9356"/>
      </w:tabs>
      <w:spacing w:after="360"/>
    </w:pPr>
    <w:rPr>
      <w:rFonts w:ascii="Trebuchet MS" w:hAnsi="Trebuchet MS"/>
      <w:noProof/>
      <w:sz w:val="18"/>
      <w:szCs w:val="18"/>
    </w:rPr>
  </w:style>
  <w:style w:type="character" w:customStyle="1" w:styleId="EJHeaderChar">
    <w:name w:val="EJ_Header Char"/>
    <w:basedOn w:val="DefaultParagraphFont"/>
    <w:link w:val="EJHeader"/>
    <w:rsid w:val="00E43ADA"/>
    <w:rPr>
      <w:rFonts w:ascii="Trebuchet MS" w:hAnsi="Trebuchet MS"/>
      <w:noProof/>
      <w:sz w:val="18"/>
      <w:szCs w:val="18"/>
      <w:lang w:val="en-US"/>
    </w:rPr>
  </w:style>
  <w:style w:type="paragraph" w:styleId="BalloonText">
    <w:name w:val="Balloon Text"/>
    <w:basedOn w:val="Normal"/>
    <w:link w:val="BalloonTextChar"/>
    <w:uiPriority w:val="99"/>
    <w:semiHidden/>
    <w:unhideWhenUsed/>
    <w:rsid w:val="00DB18F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17A"/>
    <w:rPr>
      <w:rFonts w:ascii="Tahoma" w:hAnsi="Tahoma" w:cs="Tahoma"/>
      <w:sz w:val="16"/>
      <w:szCs w:val="16"/>
      <w:lang w:val="en-US"/>
    </w:rPr>
  </w:style>
  <w:style w:type="paragraph" w:styleId="NoSpacing">
    <w:name w:val="No Spacing"/>
    <w:link w:val="NoSpacingChar"/>
    <w:uiPriority w:val="1"/>
    <w:qFormat/>
    <w:rsid w:val="00DB18F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3217A"/>
    <w:rPr>
      <w:rFonts w:eastAsiaTheme="minorEastAsia"/>
      <w:lang w:val="en-US"/>
    </w:rPr>
  </w:style>
  <w:style w:type="character" w:styleId="PlaceholderText">
    <w:name w:val="Placeholder Text"/>
    <w:basedOn w:val="DefaultParagraphFont"/>
    <w:uiPriority w:val="99"/>
    <w:semiHidden/>
    <w:rsid w:val="00DB18F5"/>
    <w:rPr>
      <w:color w:val="808080"/>
    </w:rPr>
  </w:style>
  <w:style w:type="paragraph" w:styleId="Caption">
    <w:name w:val="caption"/>
    <w:basedOn w:val="Normal"/>
    <w:next w:val="Normal"/>
    <w:uiPriority w:val="35"/>
    <w:semiHidden/>
    <w:unhideWhenUsed/>
    <w:qFormat/>
    <w:rsid w:val="00DB18F5"/>
    <w:rPr>
      <w:rFonts w:asciiTheme="majorHAnsi" w:hAnsiTheme="majorHAnsi"/>
      <w:bCs/>
      <w:sz w:val="18"/>
      <w:szCs w:val="18"/>
    </w:rPr>
  </w:style>
  <w:style w:type="paragraph" w:customStyle="1" w:styleId="EJCaption">
    <w:name w:val="EJ_Caption"/>
    <w:basedOn w:val="Normal"/>
    <w:qFormat/>
    <w:rsid w:val="00E43ADA"/>
    <w:pPr>
      <w:spacing w:after="0"/>
    </w:pPr>
    <w:rPr>
      <w:rFonts w:ascii="Trebuchet MS" w:hAnsi="Trebuchet MS"/>
      <w:sz w:val="18"/>
      <w:szCs w:val="18"/>
    </w:rPr>
  </w:style>
  <w:style w:type="paragraph" w:customStyle="1" w:styleId="EJFooter">
    <w:name w:val="EJ_Footer"/>
    <w:basedOn w:val="Footer"/>
    <w:qFormat/>
    <w:rsid w:val="00E43ADA"/>
    <w:pPr>
      <w:pBdr>
        <w:top w:val="single" w:sz="6" w:space="1" w:color="auto"/>
      </w:pBdr>
    </w:pPr>
    <w:rPr>
      <w:rFonts w:ascii="Trebuchet MS" w:hAnsi="Trebuchet MS"/>
      <w:sz w:val="18"/>
      <w:szCs w:val="18"/>
    </w:rPr>
  </w:style>
  <w:style w:type="paragraph" w:styleId="FootnoteText">
    <w:name w:val="footnote text"/>
    <w:basedOn w:val="Normal"/>
    <w:link w:val="FootnoteTextChar"/>
    <w:uiPriority w:val="99"/>
    <w:semiHidden/>
    <w:unhideWhenUsed/>
    <w:qFormat/>
    <w:rsid w:val="00DB18F5"/>
    <w:pPr>
      <w:spacing w:after="0"/>
    </w:pPr>
    <w:rPr>
      <w:sz w:val="18"/>
      <w:szCs w:val="20"/>
    </w:rPr>
  </w:style>
  <w:style w:type="character" w:customStyle="1" w:styleId="FootnoteTextChar">
    <w:name w:val="Footnote Text Char"/>
    <w:basedOn w:val="DefaultParagraphFont"/>
    <w:link w:val="FootnoteText"/>
    <w:uiPriority w:val="99"/>
    <w:semiHidden/>
    <w:rsid w:val="00DB18F5"/>
    <w:rPr>
      <w:sz w:val="18"/>
      <w:szCs w:val="20"/>
      <w:lang w:val="en-US"/>
    </w:rPr>
  </w:style>
  <w:style w:type="paragraph" w:customStyle="1" w:styleId="EJFootnote">
    <w:name w:val="EJ_Footnote"/>
    <w:basedOn w:val="FootnoteText"/>
    <w:qFormat/>
    <w:rsid w:val="00E43ADA"/>
    <w:rPr>
      <w:rFonts w:asciiTheme="majorHAnsi" w:hAnsiTheme="majorHAnsi"/>
      <w:szCs w:val="18"/>
    </w:rPr>
  </w:style>
  <w:style w:type="paragraph" w:customStyle="1" w:styleId="EJHeading1">
    <w:name w:val="EJ_Heading1"/>
    <w:basedOn w:val="Normal"/>
    <w:next w:val="EJHeading2"/>
    <w:qFormat/>
    <w:rsid w:val="00E43ADA"/>
    <w:pPr>
      <w:spacing w:before="600" w:after="120"/>
    </w:pPr>
    <w:rPr>
      <w:rFonts w:ascii="Trebuchet MS" w:hAnsi="Trebuchet MS"/>
      <w:b/>
      <w:sz w:val="36"/>
      <w:szCs w:val="36"/>
      <w:lang w:val="en-GB"/>
    </w:rPr>
  </w:style>
  <w:style w:type="paragraph" w:styleId="ListParagraph">
    <w:name w:val="List Paragraph"/>
    <w:basedOn w:val="Normal"/>
    <w:uiPriority w:val="34"/>
    <w:qFormat/>
    <w:rsid w:val="00DB18F5"/>
    <w:pPr>
      <w:ind w:left="720"/>
      <w:contextualSpacing/>
    </w:pPr>
  </w:style>
  <w:style w:type="paragraph" w:customStyle="1" w:styleId="EJHeading1RomanNumb">
    <w:name w:val="EJ_Heading1_RomanNumb"/>
    <w:basedOn w:val="ListParagraph"/>
    <w:next w:val="EJHeading2RomanNumb"/>
    <w:qFormat/>
    <w:rsid w:val="00E43ADA"/>
    <w:pPr>
      <w:numPr>
        <w:numId w:val="4"/>
      </w:numPr>
      <w:spacing w:before="600" w:after="120" w:line="276" w:lineRule="auto"/>
      <w:contextualSpacing w:val="0"/>
    </w:pPr>
    <w:rPr>
      <w:rFonts w:ascii="Trebuchet MS" w:hAnsi="Trebuchet MS"/>
      <w:b/>
      <w:sz w:val="36"/>
      <w:szCs w:val="36"/>
    </w:rPr>
  </w:style>
  <w:style w:type="paragraph" w:customStyle="1" w:styleId="EJHeading2">
    <w:name w:val="EJ_Heading2"/>
    <w:basedOn w:val="Normal"/>
    <w:next w:val="EJHeading3"/>
    <w:qFormat/>
    <w:rsid w:val="00E43ADA"/>
    <w:pPr>
      <w:spacing w:before="240" w:after="120"/>
    </w:pPr>
    <w:rPr>
      <w:rFonts w:ascii="Trebuchet MS" w:hAnsi="Trebuchet MS"/>
      <w:b/>
      <w:sz w:val="28"/>
      <w:szCs w:val="28"/>
      <w:lang w:val="en-GB"/>
    </w:rPr>
  </w:style>
  <w:style w:type="paragraph" w:customStyle="1" w:styleId="EJHeading2RomanNumb">
    <w:name w:val="EJ_Heading2_RomanNumb"/>
    <w:basedOn w:val="ListParagraph"/>
    <w:next w:val="EJHeading3RomanNumb"/>
    <w:qFormat/>
    <w:rsid w:val="00E43ADA"/>
    <w:pPr>
      <w:numPr>
        <w:ilvl w:val="1"/>
        <w:numId w:val="4"/>
      </w:numPr>
      <w:spacing w:before="240" w:after="120"/>
      <w:contextualSpacing w:val="0"/>
    </w:pPr>
    <w:rPr>
      <w:rFonts w:ascii="Trebuchet MS" w:hAnsi="Trebuchet MS"/>
      <w:b/>
      <w:sz w:val="28"/>
      <w:szCs w:val="28"/>
    </w:rPr>
  </w:style>
  <w:style w:type="paragraph" w:customStyle="1" w:styleId="EJHeading3">
    <w:name w:val="EJ_Heading3"/>
    <w:basedOn w:val="Normal"/>
    <w:next w:val="EJHeading4"/>
    <w:qFormat/>
    <w:rsid w:val="00E43ADA"/>
    <w:pPr>
      <w:spacing w:before="200" w:after="120"/>
    </w:pPr>
    <w:rPr>
      <w:rFonts w:ascii="Trebuchet MS" w:hAnsi="Trebuchet MS"/>
      <w:b/>
      <w:sz w:val="24"/>
      <w:szCs w:val="24"/>
      <w:lang w:val="en-GB"/>
    </w:rPr>
  </w:style>
  <w:style w:type="paragraph" w:customStyle="1" w:styleId="EJHeading3RomanNumb">
    <w:name w:val="EJ_Heading3_RomanNumb"/>
    <w:basedOn w:val="ListParagraph"/>
    <w:next w:val="EJHeading4RomanNumb"/>
    <w:qFormat/>
    <w:rsid w:val="00E43ADA"/>
    <w:pPr>
      <w:numPr>
        <w:ilvl w:val="2"/>
        <w:numId w:val="4"/>
      </w:numPr>
      <w:spacing w:before="200" w:after="120"/>
      <w:contextualSpacing w:val="0"/>
    </w:pPr>
    <w:rPr>
      <w:rFonts w:ascii="Trebuchet MS" w:hAnsi="Trebuchet MS"/>
      <w:b/>
      <w:sz w:val="24"/>
      <w:szCs w:val="24"/>
    </w:rPr>
  </w:style>
  <w:style w:type="paragraph" w:customStyle="1" w:styleId="EJHeading4">
    <w:name w:val="EJ_Heading4"/>
    <w:basedOn w:val="Normal"/>
    <w:next w:val="EJBodyText"/>
    <w:qFormat/>
    <w:rsid w:val="00E43ADA"/>
    <w:pPr>
      <w:spacing w:before="120" w:after="120"/>
    </w:pPr>
    <w:rPr>
      <w:rFonts w:ascii="Trebuchet MS" w:hAnsi="Trebuchet MS"/>
      <w:i/>
      <w:lang w:val="en-GB"/>
    </w:rPr>
  </w:style>
  <w:style w:type="paragraph" w:customStyle="1" w:styleId="EJHeading4RomanNumb">
    <w:name w:val="EJ_Heading4_RomanNumb"/>
    <w:basedOn w:val="ListParagraph"/>
    <w:next w:val="EJBodyText"/>
    <w:qFormat/>
    <w:rsid w:val="00DB18F5"/>
    <w:pPr>
      <w:numPr>
        <w:ilvl w:val="3"/>
        <w:numId w:val="4"/>
      </w:numPr>
      <w:spacing w:before="120" w:after="120"/>
      <w:contextualSpacing w:val="0"/>
    </w:pPr>
    <w:rPr>
      <w:rFonts w:asciiTheme="majorHAnsi" w:hAnsiTheme="majorHAnsi"/>
      <w:i/>
    </w:rPr>
  </w:style>
  <w:style w:type="numbering" w:customStyle="1" w:styleId="EJLegal">
    <w:name w:val="EJ_Legal"/>
    <w:uiPriority w:val="99"/>
    <w:rsid w:val="00DB18F5"/>
    <w:pPr>
      <w:numPr>
        <w:numId w:val="5"/>
      </w:numPr>
    </w:pPr>
  </w:style>
  <w:style w:type="paragraph" w:customStyle="1" w:styleId="EJLegalHeading1">
    <w:name w:val="EJ_Legal_Heading1"/>
    <w:basedOn w:val="EJHeading1"/>
    <w:next w:val="EJLegalHeading2"/>
    <w:qFormat/>
    <w:rsid w:val="00DB18F5"/>
    <w:pPr>
      <w:numPr>
        <w:numId w:val="9"/>
      </w:numPr>
      <w:tabs>
        <w:tab w:val="left" w:pos="709"/>
      </w:tabs>
    </w:pPr>
  </w:style>
  <w:style w:type="paragraph" w:customStyle="1" w:styleId="EJLegalHeading2">
    <w:name w:val="EJ_Legal_Heading2"/>
    <w:basedOn w:val="EJHeading2"/>
    <w:next w:val="EJLegalHeading3"/>
    <w:qFormat/>
    <w:rsid w:val="00DB18F5"/>
    <w:pPr>
      <w:numPr>
        <w:ilvl w:val="1"/>
        <w:numId w:val="9"/>
      </w:numPr>
    </w:pPr>
  </w:style>
  <w:style w:type="paragraph" w:customStyle="1" w:styleId="EJLegalHeading3">
    <w:name w:val="EJ_Legal_Heading3"/>
    <w:basedOn w:val="EJHeading3"/>
    <w:next w:val="EJLegalHeading4"/>
    <w:qFormat/>
    <w:rsid w:val="00DB18F5"/>
    <w:pPr>
      <w:numPr>
        <w:ilvl w:val="2"/>
        <w:numId w:val="9"/>
      </w:numPr>
    </w:pPr>
  </w:style>
  <w:style w:type="paragraph" w:customStyle="1" w:styleId="EJLegalHeading4">
    <w:name w:val="EJ_Legal_Heading4"/>
    <w:basedOn w:val="EJHeading4"/>
    <w:next w:val="EJBodyText"/>
    <w:qFormat/>
    <w:rsid w:val="00DB18F5"/>
    <w:pPr>
      <w:numPr>
        <w:ilvl w:val="3"/>
        <w:numId w:val="9"/>
      </w:numPr>
    </w:pPr>
  </w:style>
  <w:style w:type="paragraph" w:customStyle="1" w:styleId="EJNumbList1">
    <w:name w:val="EJ_Numb_List1"/>
    <w:basedOn w:val="EJBodyText"/>
    <w:next w:val="Normal"/>
    <w:qFormat/>
    <w:rsid w:val="00E43ADA"/>
    <w:pPr>
      <w:numPr>
        <w:numId w:val="13"/>
      </w:numPr>
    </w:pPr>
    <w:rPr>
      <w:rFonts w:asciiTheme="majorHAnsi" w:hAnsiTheme="majorHAnsi"/>
      <w:b/>
      <w:sz w:val="24"/>
      <w:szCs w:val="24"/>
    </w:rPr>
  </w:style>
  <w:style w:type="paragraph" w:customStyle="1" w:styleId="EJNumbList2">
    <w:name w:val="EJ_Numb_List2"/>
    <w:basedOn w:val="EJNumbList1"/>
    <w:next w:val="Normal"/>
    <w:qFormat/>
    <w:rsid w:val="00E43ADA"/>
    <w:pPr>
      <w:numPr>
        <w:ilvl w:val="1"/>
      </w:numPr>
    </w:pPr>
    <w:rPr>
      <w:b w:val="0"/>
      <w:sz w:val="22"/>
      <w:szCs w:val="22"/>
    </w:rPr>
  </w:style>
  <w:style w:type="paragraph" w:customStyle="1" w:styleId="EJNumbList3">
    <w:name w:val="EJ_Numb_List3"/>
    <w:basedOn w:val="EJNumbList2"/>
    <w:next w:val="Normal"/>
    <w:qFormat/>
    <w:rsid w:val="00DB18F5"/>
    <w:pPr>
      <w:numPr>
        <w:ilvl w:val="2"/>
      </w:numPr>
    </w:pPr>
  </w:style>
  <w:style w:type="paragraph" w:customStyle="1" w:styleId="EJNumbList4">
    <w:name w:val="EJ_Numb_List4"/>
    <w:basedOn w:val="EJNumbList3"/>
    <w:next w:val="EJBodyText"/>
    <w:qFormat/>
    <w:rsid w:val="00DB18F5"/>
    <w:pPr>
      <w:numPr>
        <w:ilvl w:val="3"/>
      </w:numPr>
    </w:pPr>
  </w:style>
  <w:style w:type="paragraph" w:customStyle="1" w:styleId="EJSubtitle">
    <w:name w:val="EJ_Subtitle"/>
    <w:basedOn w:val="EJBodyText"/>
    <w:qFormat/>
    <w:rsid w:val="00E43ADA"/>
    <w:rPr>
      <w:rFonts w:ascii="Trebuchet MS" w:hAnsi="Trebuchet MS"/>
      <w:b/>
      <w:sz w:val="40"/>
      <w:szCs w:val="40"/>
    </w:rPr>
  </w:style>
  <w:style w:type="paragraph" w:styleId="Title">
    <w:name w:val="Title"/>
    <w:basedOn w:val="Normal"/>
    <w:next w:val="Normal"/>
    <w:link w:val="TitleChar"/>
    <w:uiPriority w:val="10"/>
    <w:qFormat/>
    <w:rsid w:val="00DB18F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B18F5"/>
    <w:rPr>
      <w:rFonts w:asciiTheme="majorHAnsi" w:eastAsiaTheme="majorEastAsia" w:hAnsiTheme="majorHAnsi" w:cstheme="majorBidi"/>
      <w:color w:val="17365D" w:themeColor="text2" w:themeShade="BF"/>
      <w:spacing w:val="5"/>
      <w:kern w:val="28"/>
      <w:sz w:val="52"/>
      <w:szCs w:val="52"/>
      <w:lang w:val="en-US"/>
    </w:rPr>
  </w:style>
  <w:style w:type="paragraph" w:customStyle="1" w:styleId="EJTitle">
    <w:name w:val="EJ_Title"/>
    <w:basedOn w:val="Title"/>
    <w:qFormat/>
    <w:rsid w:val="00E43ADA"/>
    <w:pPr>
      <w:pBdr>
        <w:bottom w:val="none" w:sz="0" w:space="0" w:color="auto"/>
      </w:pBdr>
      <w:spacing w:after="480"/>
    </w:pPr>
    <w:rPr>
      <w:rFonts w:ascii="Trebuchet MS" w:hAnsi="Trebuchet MS"/>
      <w:b/>
      <w:color w:val="auto"/>
      <w:sz w:val="44"/>
      <w:szCs w:val="44"/>
    </w:rPr>
  </w:style>
  <w:style w:type="character" w:customStyle="1" w:styleId="Heading1Char">
    <w:name w:val="Heading 1 Char"/>
    <w:basedOn w:val="DefaultParagraphFont"/>
    <w:link w:val="Heading1"/>
    <w:uiPriority w:val="9"/>
    <w:rsid w:val="00DB18F5"/>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semiHidden/>
    <w:unhideWhenUsed/>
    <w:qFormat/>
    <w:rsid w:val="00DB18F5"/>
    <w:pPr>
      <w:numPr>
        <w:numId w:val="0"/>
      </w:numPr>
      <w:outlineLvl w:val="9"/>
    </w:pPr>
    <w:rPr>
      <w:color w:val="auto"/>
    </w:rPr>
  </w:style>
  <w:style w:type="paragraph" w:customStyle="1" w:styleId="EJTOC">
    <w:name w:val="EJ_TOC"/>
    <w:basedOn w:val="TOCHeading"/>
    <w:qFormat/>
    <w:rsid w:val="00E43ADA"/>
    <w:rPr>
      <w:rFonts w:ascii="Trebuchet MS" w:hAnsi="Trebuchet MS"/>
    </w:rPr>
  </w:style>
  <w:style w:type="paragraph" w:styleId="E-mailSignature">
    <w:name w:val="E-mail Signature"/>
    <w:basedOn w:val="Normal"/>
    <w:link w:val="E-mailSignatureChar"/>
    <w:uiPriority w:val="99"/>
    <w:semiHidden/>
    <w:unhideWhenUsed/>
    <w:rsid w:val="00DB18F5"/>
    <w:pPr>
      <w:spacing w:after="0"/>
    </w:pPr>
  </w:style>
  <w:style w:type="character" w:customStyle="1" w:styleId="E-mailSignatureChar">
    <w:name w:val="E-mail Signature Char"/>
    <w:basedOn w:val="DefaultParagraphFont"/>
    <w:link w:val="E-mailSignature"/>
    <w:uiPriority w:val="99"/>
    <w:semiHidden/>
    <w:rsid w:val="00DB18F5"/>
    <w:rPr>
      <w:lang w:val="en-US"/>
    </w:rPr>
  </w:style>
  <w:style w:type="character" w:styleId="FootnoteReference">
    <w:name w:val="footnote reference"/>
    <w:basedOn w:val="DefaultParagraphFont"/>
    <w:uiPriority w:val="99"/>
    <w:semiHidden/>
    <w:unhideWhenUsed/>
    <w:rsid w:val="00DB18F5"/>
    <w:rPr>
      <w:vertAlign w:val="superscript"/>
    </w:rPr>
  </w:style>
  <w:style w:type="character" w:customStyle="1" w:styleId="Heading2Char">
    <w:name w:val="Heading 2 Char"/>
    <w:basedOn w:val="DefaultParagraphFont"/>
    <w:link w:val="Heading2"/>
    <w:uiPriority w:val="9"/>
    <w:semiHidden/>
    <w:rsid w:val="00DB18F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semiHidden/>
    <w:rsid w:val="00DB18F5"/>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DB18F5"/>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DB18F5"/>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DB18F5"/>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DB18F5"/>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DB18F5"/>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DB18F5"/>
    <w:rPr>
      <w:rFonts w:asciiTheme="majorHAnsi" w:eastAsiaTheme="majorEastAsia" w:hAnsiTheme="majorHAnsi" w:cstheme="majorBidi"/>
      <w:i/>
      <w:iCs/>
      <w:color w:val="404040" w:themeColor="text1" w:themeTint="BF"/>
      <w:sz w:val="20"/>
      <w:szCs w:val="20"/>
      <w:lang w:val="en-US"/>
    </w:rPr>
  </w:style>
  <w:style w:type="character" w:styleId="Hyperlink">
    <w:name w:val="Hyperlink"/>
    <w:basedOn w:val="DefaultParagraphFont"/>
    <w:uiPriority w:val="99"/>
    <w:unhideWhenUsed/>
    <w:rsid w:val="00DB18F5"/>
    <w:rPr>
      <w:color w:val="0000FF" w:themeColor="hyperlink"/>
      <w:u w:val="single"/>
    </w:rPr>
  </w:style>
  <w:style w:type="paragraph" w:customStyle="1" w:styleId="OpeningPageSubtitle">
    <w:name w:val="OpeningPageSubtitle"/>
    <w:basedOn w:val="Normal"/>
    <w:qFormat/>
    <w:rsid w:val="00DB18F5"/>
    <w:pPr>
      <w:spacing w:before="120" w:after="120"/>
    </w:pPr>
    <w:rPr>
      <w:rFonts w:asciiTheme="majorHAnsi" w:hAnsiTheme="majorHAnsi"/>
      <w:sz w:val="48"/>
      <w:szCs w:val="48"/>
    </w:rPr>
  </w:style>
  <w:style w:type="paragraph" w:customStyle="1" w:styleId="OpeningPageTitle">
    <w:name w:val="OpeningPageTitle"/>
    <w:basedOn w:val="Normal"/>
    <w:qFormat/>
    <w:rsid w:val="00DB18F5"/>
    <w:pPr>
      <w:spacing w:before="120" w:after="120"/>
    </w:pPr>
    <w:rPr>
      <w:rFonts w:asciiTheme="majorHAnsi" w:hAnsiTheme="majorHAnsi"/>
      <w:b/>
      <w:sz w:val="60"/>
      <w:szCs w:val="60"/>
    </w:rPr>
  </w:style>
  <w:style w:type="paragraph" w:styleId="Subtitle">
    <w:name w:val="Subtitle"/>
    <w:basedOn w:val="Normal"/>
    <w:next w:val="Normal"/>
    <w:link w:val="SubtitleChar"/>
    <w:uiPriority w:val="11"/>
    <w:qFormat/>
    <w:rsid w:val="00DB18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B18F5"/>
    <w:rPr>
      <w:rFonts w:asciiTheme="majorHAnsi" w:eastAsiaTheme="majorEastAsia" w:hAnsiTheme="majorHAnsi" w:cstheme="majorBidi"/>
      <w:i/>
      <w:iCs/>
      <w:color w:val="4F81BD" w:themeColor="accent1"/>
      <w:spacing w:val="15"/>
      <w:sz w:val="24"/>
      <w:szCs w:val="24"/>
      <w:lang w:val="en-US"/>
    </w:rPr>
  </w:style>
  <w:style w:type="paragraph" w:styleId="TOC1">
    <w:name w:val="toc 1"/>
    <w:basedOn w:val="Normal"/>
    <w:next w:val="Normal"/>
    <w:autoRedefine/>
    <w:uiPriority w:val="39"/>
    <w:unhideWhenUsed/>
    <w:rsid w:val="00DB18F5"/>
    <w:pPr>
      <w:tabs>
        <w:tab w:val="right" w:leader="dot" w:pos="9606"/>
      </w:tabs>
    </w:pPr>
    <w:rPr>
      <w:noProof/>
    </w:rPr>
  </w:style>
  <w:style w:type="paragraph" w:styleId="TOC2">
    <w:name w:val="toc 2"/>
    <w:basedOn w:val="Normal"/>
    <w:next w:val="Normal"/>
    <w:autoRedefine/>
    <w:uiPriority w:val="39"/>
    <w:unhideWhenUsed/>
    <w:rsid w:val="00DB18F5"/>
    <w:pPr>
      <w:ind w:left="221"/>
    </w:pPr>
  </w:style>
  <w:style w:type="paragraph" w:styleId="TOC3">
    <w:name w:val="toc 3"/>
    <w:basedOn w:val="Normal"/>
    <w:next w:val="Normal"/>
    <w:autoRedefine/>
    <w:uiPriority w:val="39"/>
    <w:unhideWhenUsed/>
    <w:rsid w:val="00DB18F5"/>
    <w:pPr>
      <w:ind w:left="442"/>
    </w:pPr>
  </w:style>
  <w:style w:type="paragraph" w:styleId="TOC4">
    <w:name w:val="toc 4"/>
    <w:basedOn w:val="Normal"/>
    <w:next w:val="Normal"/>
    <w:autoRedefine/>
    <w:uiPriority w:val="39"/>
    <w:unhideWhenUsed/>
    <w:rsid w:val="00DB18F5"/>
    <w:pPr>
      <w:ind w:left="658"/>
    </w:pPr>
  </w:style>
  <w:style w:type="paragraph" w:styleId="BodyText">
    <w:name w:val="Body Text"/>
    <w:basedOn w:val="Normal"/>
    <w:link w:val="BodyTextChar"/>
    <w:rsid w:val="00306E1F"/>
    <w:pPr>
      <w:spacing w:after="120" w:line="240" w:lineRule="atLeast"/>
      <w:jc w:val="both"/>
    </w:pPr>
    <w:rPr>
      <w:rFonts w:ascii="Verdana" w:eastAsia="Times New Roman" w:hAnsi="Verdana" w:cs="Times New Roman"/>
      <w:lang w:val="en-GB"/>
    </w:rPr>
  </w:style>
  <w:style w:type="character" w:customStyle="1" w:styleId="BodyTextChar">
    <w:name w:val="Body Text Char"/>
    <w:basedOn w:val="DefaultParagraphFont"/>
    <w:link w:val="BodyText"/>
    <w:rsid w:val="00306E1F"/>
    <w:rPr>
      <w:rFonts w:ascii="Verdana" w:eastAsia="Times New Roman" w:hAnsi="Verdana" w:cs="Times New Roman"/>
    </w:rPr>
  </w:style>
  <w:style w:type="character" w:styleId="CommentReference">
    <w:name w:val="annotation reference"/>
    <w:basedOn w:val="DefaultParagraphFont"/>
    <w:uiPriority w:val="99"/>
    <w:semiHidden/>
    <w:unhideWhenUsed/>
    <w:rsid w:val="008E429E"/>
    <w:rPr>
      <w:sz w:val="16"/>
      <w:szCs w:val="16"/>
    </w:rPr>
  </w:style>
  <w:style w:type="paragraph" w:styleId="CommentText">
    <w:name w:val="annotation text"/>
    <w:basedOn w:val="Normal"/>
    <w:link w:val="CommentTextChar"/>
    <w:uiPriority w:val="99"/>
    <w:semiHidden/>
    <w:unhideWhenUsed/>
    <w:rsid w:val="008E429E"/>
    <w:rPr>
      <w:sz w:val="20"/>
      <w:szCs w:val="20"/>
    </w:rPr>
  </w:style>
  <w:style w:type="character" w:customStyle="1" w:styleId="CommentTextChar">
    <w:name w:val="Comment Text Char"/>
    <w:basedOn w:val="DefaultParagraphFont"/>
    <w:link w:val="CommentText"/>
    <w:uiPriority w:val="99"/>
    <w:semiHidden/>
    <w:rsid w:val="008E429E"/>
    <w:rPr>
      <w:sz w:val="20"/>
      <w:szCs w:val="20"/>
      <w:lang w:val="en-US"/>
    </w:rPr>
  </w:style>
  <w:style w:type="paragraph" w:styleId="CommentSubject">
    <w:name w:val="annotation subject"/>
    <w:basedOn w:val="CommentText"/>
    <w:next w:val="CommentText"/>
    <w:link w:val="CommentSubjectChar"/>
    <w:uiPriority w:val="99"/>
    <w:semiHidden/>
    <w:unhideWhenUsed/>
    <w:rsid w:val="008E429E"/>
    <w:rPr>
      <w:b/>
      <w:bCs/>
    </w:rPr>
  </w:style>
  <w:style w:type="character" w:customStyle="1" w:styleId="CommentSubjectChar">
    <w:name w:val="Comment Subject Char"/>
    <w:basedOn w:val="CommentTextChar"/>
    <w:link w:val="CommentSubject"/>
    <w:uiPriority w:val="99"/>
    <w:semiHidden/>
    <w:rsid w:val="008E429E"/>
    <w:rPr>
      <w:b/>
      <w:bCs/>
      <w:sz w:val="20"/>
      <w:szCs w:val="20"/>
      <w:lang w:val="en-US"/>
    </w:rPr>
  </w:style>
  <w:style w:type="character" w:customStyle="1" w:styleId="EJBodyTextChar">
    <w:name w:val="EJ_BodyText Char"/>
    <w:basedOn w:val="DefaultParagraphFont"/>
    <w:link w:val="EJBodyText"/>
    <w:rsid w:val="0080286F"/>
    <w:rPr>
      <w:rFonts w:ascii="Cambria" w:hAnsi="Cambria"/>
    </w:rPr>
  </w:style>
  <w:style w:type="paragraph" w:styleId="EndnoteText">
    <w:name w:val="endnote text"/>
    <w:basedOn w:val="Normal"/>
    <w:link w:val="EndnoteTextChar"/>
    <w:uiPriority w:val="99"/>
    <w:semiHidden/>
    <w:unhideWhenUsed/>
    <w:rsid w:val="00F701BE"/>
    <w:pPr>
      <w:spacing w:after="0"/>
    </w:pPr>
    <w:rPr>
      <w:sz w:val="20"/>
      <w:szCs w:val="20"/>
    </w:rPr>
  </w:style>
  <w:style w:type="character" w:customStyle="1" w:styleId="EndnoteTextChar">
    <w:name w:val="Endnote Text Char"/>
    <w:basedOn w:val="DefaultParagraphFont"/>
    <w:link w:val="EndnoteText"/>
    <w:uiPriority w:val="99"/>
    <w:semiHidden/>
    <w:rsid w:val="00F701BE"/>
    <w:rPr>
      <w:sz w:val="20"/>
      <w:szCs w:val="20"/>
      <w:lang w:val="en-US"/>
    </w:rPr>
  </w:style>
  <w:style w:type="character" w:styleId="EndnoteReference">
    <w:name w:val="endnote reference"/>
    <w:basedOn w:val="DefaultParagraphFont"/>
    <w:uiPriority w:val="99"/>
    <w:semiHidden/>
    <w:unhideWhenUsed/>
    <w:rsid w:val="00F701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9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urojust\EJ_Letter_B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76d372ae-42db-48f2-a916-c7b35bf2e6bc" ContentTypeId="0x01010026F44F5EB6FD8742ACFDBF8E7D4DFF00"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Policy Label Generator</Name>
    <Synchronization>Synchronous</Synchronization>
    <Type>10001</Type>
    <SequenceNumber>1000</SequenceNumber>
    <Url/>
    <Assembly>Microsoft.Office.Policy, Version=14.0.0.0, Culture=neutral, PublicKeyToken=71e9bce111e9429c</Assembly>
    <Class>Microsoft.Office.RecordsManagement.Internal.LabelHandler</Class>
    <Data/>
    <Filter/>
  </Receiver>
  <Receiver>
    <Name>Policy Label Generator</Name>
    <Synchronization>Synchronous</Synchronization>
    <Type>10002</Type>
    <SequenceNumber>1001</SequenceNumber>
    <Url/>
    <Assembly>Microsoft.Office.Policy, Version=14.0.0.0, Culture=neutral, PublicKeyToken=71e9bce111e9429c</Assembly>
    <Class>Microsoft.Office.RecordsManagement.Internal.LabelHandler</Class>
    <Data/>
    <Filter/>
  </Receiver>
  <Receiver>
    <Name>Policy Label Generator</Name>
    <Synchronization>Synchronous</Synchronization>
    <Type>10004</Type>
    <SequenceNumber>1002</SequenceNumber>
    <Url/>
    <Assembly>Microsoft.Office.Policy, Version=14.0.0.0, Culture=neutral, PublicKeyToken=71e9bce111e9429c</Assembly>
    <Class>Microsoft.Office.RecordsManagement.Internal.LabelHandler</Class>
    <Data/>
    <Filter/>
  </Receiver>
  <Receiver>
    <Name>Policy Label Generator</Name>
    <Synchronization>Synchronous</Synchronization>
    <Type>10006</Type>
    <SequenceNumber>1003</SequenceNumber>
    <Url/>
    <Assembly>Microsoft.Office.Policy, Version=14.0.0.0, Culture=neutral, PublicKeyToken=71e9bce111e9429c</Assembly>
    <Class>Microsoft.Office.RecordsManagement.Internal.LabelHandler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ption xmlns="http://schemas.microsoft.com/sharepoint/v3/fields" xsi:nil="true"/>
    <_dlc_DocId xmlns="0b944bc8-ab70-4035-9388-4853844a36ce">TPW001-948612804-2</_dlc_DocId>
    <_dlc_DocIdUrl xmlns="0b944bc8-ab70-4035-9388-4853844a36ce">
      <Url>http://tpw/teams/pc/proc2025/2025landline/_layouts/15/DocIdRedir.aspx?ID=TPW001-948612804-2</Url>
      <Description>TPW001-948612804-2</Description>
    </_dlc_DocIdUrl>
    <DLCPolicyLabelLock xmlns="0b944bc8-ab70-4035-9388-4853844a36ce" xsi:nil="true"/>
    <DLCPolicyLabelClientValue xmlns="0b944bc8-ab70-4035-9388-4853844a36ce">Document ID:TPW001-774578896-5</DLCPolicyLabelClientValue>
    <DLCPolicyLabelValue xmlns="0b944bc8-ab70-4035-9388-4853844a36ce">Document ID:TPW001-948612804-2</DLCPolicyLabelValue>
    <LiveLinkID xmlns="0b944bc8-ab70-4035-9388-4853844a36ce" xsi:nil="true"/>
    <OwnedBy xmlns="0b944bc8-ab70-4035-9388-4853844a36ce">
      <UserInfo>
        <DisplayName/>
        <AccountId xsi:nil="true"/>
        <AccountType/>
      </UserInfo>
    </OwnedBy>
  </documentManagement>
</p:properties>
</file>

<file path=customXml/item5.xml><?xml version="1.0" encoding="utf-8"?>
<?mso-contentType ?>
<p:Policy xmlns:p="office.server.policy" id="" local="true">
  <p:Name>Eurojust DMS Document</p:Name>
  <p:Description/>
  <p:Statement/>
  <p:PolicyItems>
    <p:PolicyItem featureId="Microsoft.Office.RecordsManagement.PolicyFeatures.PolicyLabel" staticId="0x01010026F44F5EB6FD8742ACFDBF8E7D4DFF00|-488782343" UniqueId="1685ce10-50e8-48f9-82dc-128397a56691">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justification>Left</justification>
            <lock>True</lock>
          </properties>
          <segment type="literal">Document ID:</segment>
          <segment type="metadata">_dlc_DocId</segment>
        </label>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Eurojust DMS Document" ma:contentTypeID="0x01010026F44F5EB6FD8742ACFDBF8E7D4DFF00002CF298CE613BDD4E8C959495F7230FAC" ma:contentTypeVersion="1" ma:contentTypeDescription="Create a new document." ma:contentTypeScope="" ma:versionID="7b64324c4c86279540cb0a56d75afccd">
  <xsd:schema xmlns:xsd="http://www.w3.org/2001/XMLSchema" xmlns:xs="http://www.w3.org/2001/XMLSchema" xmlns:p="http://schemas.microsoft.com/office/2006/metadata/properties" xmlns:ns1="http://schemas.microsoft.com/sharepoint/v3" xmlns:ns2="http://schemas.microsoft.com/sharepoint/v3/fields" xmlns:ns3="0b944bc8-ab70-4035-9388-4853844a36ce" targetNamespace="http://schemas.microsoft.com/office/2006/metadata/properties" ma:root="true" ma:fieldsID="ccaba5f7cc1f7872a18467b1bb3ead37" ns1:_="" ns2:_="" ns3:_="">
    <xsd:import namespace="http://schemas.microsoft.com/sharepoint/v3"/>
    <xsd:import namespace="http://schemas.microsoft.com/sharepoint/v3/fields"/>
    <xsd:import namespace="0b944bc8-ab70-4035-9388-4853844a36ce"/>
    <xsd:element name="properties">
      <xsd:complexType>
        <xsd:sequence>
          <xsd:element name="documentManagement">
            <xsd:complexType>
              <xsd:all>
                <xsd:element ref="ns2:Description" minOccurs="0"/>
                <xsd:element ref="ns3:_dlc_DocId" minOccurs="0"/>
                <xsd:element ref="ns3:_dlc_DocIdUrl" minOccurs="0"/>
                <xsd:element ref="ns3:_dlc_DocIdPersistId" minOccurs="0"/>
                <xsd:element ref="ns1:_dlc_Exempt" minOccurs="0"/>
                <xsd:element ref="ns3:DLCPolicyLabelValue" minOccurs="0"/>
                <xsd:element ref="ns3:DLCPolicyLabelClientValue" minOccurs="0"/>
                <xsd:element ref="ns3:DLCPolicyLabelLock" minOccurs="0"/>
                <xsd:element ref="ns3:LiveLinkID" minOccurs="0"/>
                <xsd:element ref="ns3:Own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8" nillable="true" ma:displayName="Description" ma:description="" ma:internalName="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944bc8-ab70-4035-9388-4853844a36c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DLCPolicyLabelValue" ma:index="1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6" nillable="true" ma:displayName="Label Locked" ma:description="Indicates whether the label should be updated when item properties are modified." ma:hidden="true" ma:internalName="DLCPolicyLabelLock" ma:readOnly="false">
      <xsd:simpleType>
        <xsd:restriction base="dms:Text"/>
      </xsd:simpleType>
    </xsd:element>
    <xsd:element name="LiveLinkID" ma:index="17" nillable="true" ma:displayName="LiveLinkID" ma:internalName="LiveLinkID">
      <xsd:simpleType>
        <xsd:restriction base="dms:Number"/>
      </xsd:simpleType>
    </xsd:element>
    <xsd:element name="OwnedBy" ma:index="18" nillable="true" ma:displayName="OwnedBy" ma:internalName="Own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5F7DA-B5D1-4D4A-9156-9468447F5C54}">
  <ds:schemaRefs>
    <ds:schemaRef ds:uri="Microsoft.SharePoint.Taxonomy.ContentTypeSync"/>
  </ds:schemaRefs>
</ds:datastoreItem>
</file>

<file path=customXml/itemProps2.xml><?xml version="1.0" encoding="utf-8"?>
<ds:datastoreItem xmlns:ds="http://schemas.openxmlformats.org/officeDocument/2006/customXml" ds:itemID="{CDDCD82A-219E-4325-92AF-02059E0B6F8A}">
  <ds:schemaRefs>
    <ds:schemaRef ds:uri="http://schemas.microsoft.com/sharepoint/events"/>
  </ds:schemaRefs>
</ds:datastoreItem>
</file>

<file path=customXml/itemProps3.xml><?xml version="1.0" encoding="utf-8"?>
<ds:datastoreItem xmlns:ds="http://schemas.openxmlformats.org/officeDocument/2006/customXml" ds:itemID="{C56DDC8E-8252-4FE6-9BFF-927BB14B79B2}">
  <ds:schemaRefs>
    <ds:schemaRef ds:uri="http://schemas.microsoft.com/sharepoint/v3/contenttype/forms"/>
  </ds:schemaRefs>
</ds:datastoreItem>
</file>

<file path=customXml/itemProps4.xml><?xml version="1.0" encoding="utf-8"?>
<ds:datastoreItem xmlns:ds="http://schemas.openxmlformats.org/officeDocument/2006/customXml" ds:itemID="{187AD28B-5114-4474-BE45-C43B2E80AC2A}">
  <ds:schemaRefs>
    <ds:schemaRef ds:uri="http://purl.org/dc/terms/"/>
    <ds:schemaRef ds:uri="http://schemas.openxmlformats.org/package/2006/metadata/core-properties"/>
    <ds:schemaRef ds:uri="http://schemas.microsoft.com/office/2006/documentManagement/types"/>
    <ds:schemaRef ds:uri="0b944bc8-ab70-4035-9388-4853844a36ce"/>
    <ds:schemaRef ds:uri="http://purl.org/dc/elements/1.1/"/>
    <ds:schemaRef ds:uri="http://schemas.microsoft.com/office/2006/metadata/properties"/>
    <ds:schemaRef ds:uri="http://schemas.microsoft.com/office/infopath/2007/PartnerControls"/>
    <ds:schemaRef ds:uri="http://schemas.microsoft.com/sharepoint/v3"/>
    <ds:schemaRef ds:uri="http://schemas.microsoft.com/sharepoint/v3/fields"/>
    <ds:schemaRef ds:uri="http://www.w3.org/XML/1998/namespace"/>
    <ds:schemaRef ds:uri="http://purl.org/dc/dcmitype/"/>
  </ds:schemaRefs>
</ds:datastoreItem>
</file>

<file path=customXml/itemProps5.xml><?xml version="1.0" encoding="utf-8"?>
<ds:datastoreItem xmlns:ds="http://schemas.openxmlformats.org/officeDocument/2006/customXml" ds:itemID="{D824960A-A5A5-4A18-B96B-3633860FCC85}">
  <ds:schemaRefs>
    <ds:schemaRef ds:uri="office.server.policy"/>
  </ds:schemaRefs>
</ds:datastoreItem>
</file>

<file path=customXml/itemProps6.xml><?xml version="1.0" encoding="utf-8"?>
<ds:datastoreItem xmlns:ds="http://schemas.openxmlformats.org/officeDocument/2006/customXml" ds:itemID="{FCAFA319-16C8-452E-B717-CBE2A4B32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0b944bc8-ab70-4035-9388-4853844a3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BCAC496-D4B0-4487-A761-FDF7867D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EJ_Letter_BW</Template>
  <TotalTime>0</TotalTime>
  <Pages>9</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Technical Tender Form</vt:lpstr>
    </vt:vector>
  </TitlesOfParts>
  <Company>Eurojust</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Tender Form</dc:title>
  <dc:creator>Alexandra Dunca</dc:creator>
  <cp:lastModifiedBy>Ceple, A.</cp:lastModifiedBy>
  <cp:revision>2</cp:revision>
  <dcterms:created xsi:type="dcterms:W3CDTF">2025-05-19T09:02:00Z</dcterms:created>
  <dcterms:modified xsi:type="dcterms:W3CDTF">2025-05-19T09:02:00Z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0x01010026F44F5EB6FD8742ACFDBF8E7D4DFF00002CF298CE613BDD4E8C959495F7230FAC</vt:lpwstr>
  </property>
  <property fmtid="{D5CDD505-2E9C-101B-9397-08002B2CF9AE}" pid="3" name="_dlc_DocIdItemGuid">
    <vt:lpwstr>ffe390df-3c7b-4f8c-8926-7fb59eaba2ae</vt:lpwstr>
  </property>
  <property fmtid="{D5CDD505-2E9C-101B-9397-08002B2CF9AE}" pid="4" name="Order">
    <vt:r8>9500</vt:r8>
  </property>
  <property fmtid="{D5CDD505-2E9C-101B-9397-08002B2CF9AE}" pid="5" name="OwnedBy">
    <vt:lpwstr/>
  </property>
</Properties>
</file>